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8A1E8" w14:textId="045A2BA4" w:rsidR="00F6671B" w:rsidRPr="00756E2F" w:rsidRDefault="00912A78" w:rsidP="00756E2F">
      <w:pPr>
        <w:pStyle w:val="Tytu"/>
      </w:pPr>
      <w:r>
        <w:t>D</w:t>
      </w:r>
      <w:r w:rsidR="00756E2F">
        <w:t>ziewictw</w:t>
      </w:r>
      <w:r w:rsidR="00C94088">
        <w:t>o</w:t>
      </w:r>
      <w:r w:rsidR="00756E2F">
        <w:t xml:space="preserve"> </w:t>
      </w:r>
      <w:r w:rsidR="00756E2F" w:rsidRPr="00756E2F">
        <w:t xml:space="preserve">Maryi </w:t>
      </w:r>
      <w:r w:rsidR="00294D60">
        <w:t>i</w:t>
      </w:r>
      <w:r w:rsidR="00756E2F" w:rsidRPr="00756E2F">
        <w:t xml:space="preserve"> łacińsk</w:t>
      </w:r>
      <w:r w:rsidR="00294D60">
        <w:t>a</w:t>
      </w:r>
      <w:r w:rsidR="00756E2F" w:rsidRPr="00756E2F">
        <w:t xml:space="preserve"> recepcj</w:t>
      </w:r>
      <w:r w:rsidR="00294D60">
        <w:t>a</w:t>
      </w:r>
      <w:r w:rsidR="00756E2F" w:rsidRPr="00756E2F">
        <w:t xml:space="preserve"> ideału dziewicy</w:t>
      </w:r>
      <w:r w:rsidR="00F6671B" w:rsidRPr="00756E2F">
        <w:t xml:space="preserve"> „świętej i ciałem, i duchem” (1 Kor 7, 34)</w:t>
      </w:r>
    </w:p>
    <w:p w14:paraId="2CDCB2DE" w14:textId="3B7904D2" w:rsidR="00171851" w:rsidRDefault="00756E2F" w:rsidP="00756E2F">
      <w:pPr>
        <w:ind w:firstLine="0"/>
      </w:pPr>
      <w:r>
        <w:t>Zestawiając ze sobą dwa stany życia chrześcijańskiego, św. Paweł stwierdza: „N</w:t>
      </w:r>
      <w:r w:rsidRPr="002C6472">
        <w:t>iezamężna i dziewica troszczy się o sprawy Pana, o to, by była święta i ciałem, i duchem</w:t>
      </w:r>
      <w:r>
        <w:t>”</w:t>
      </w:r>
      <w:r w:rsidRPr="002C6472">
        <w:t xml:space="preserve"> </w:t>
      </w:r>
      <w:r>
        <w:t>(1 Kor 7, 34). Pawłowe słowa</w:t>
      </w:r>
      <w:r w:rsidR="001C65EB">
        <w:t xml:space="preserve"> </w:t>
      </w:r>
      <w:r>
        <w:t>znajdują duży oddźwięk w łacińskiej literaturze starożytnej i średniowiecznej</w:t>
      </w:r>
      <w:r w:rsidR="00FF49E6">
        <w:rPr>
          <w:rStyle w:val="Odwoanieprzypisudolnego"/>
        </w:rPr>
        <w:footnoteReference w:id="1"/>
      </w:r>
      <w:r>
        <w:t xml:space="preserve">. </w:t>
      </w:r>
      <w:r w:rsidR="00F30CCE">
        <w:t xml:space="preserve">Z jednej strony </w:t>
      </w:r>
      <w:r w:rsidR="003F0E20">
        <w:t xml:space="preserve">kreślą </w:t>
      </w:r>
      <w:r w:rsidR="00C6657C">
        <w:t xml:space="preserve">ideał życia bezżennego „ze względu na </w:t>
      </w:r>
      <w:r w:rsidR="00F30CCE">
        <w:t>królestwo</w:t>
      </w:r>
      <w:r w:rsidR="00C6657C">
        <w:t>”</w:t>
      </w:r>
      <w:r w:rsidR="00F30CCE">
        <w:t xml:space="preserve"> (Mt 19, 12). Samo wyrażenie </w:t>
      </w:r>
      <w:r w:rsidR="00F30CCE">
        <w:rPr>
          <w:i/>
          <w:iCs/>
        </w:rPr>
        <w:t xml:space="preserve">virgo </w:t>
      </w:r>
      <w:proofErr w:type="spellStart"/>
      <w:r w:rsidR="00F30CCE" w:rsidRPr="00186943">
        <w:rPr>
          <w:i/>
          <w:iCs/>
        </w:rPr>
        <w:t>sancta</w:t>
      </w:r>
      <w:proofErr w:type="spellEnd"/>
      <w:r w:rsidR="00F30CCE" w:rsidRPr="00186943">
        <w:rPr>
          <w:i/>
          <w:iCs/>
        </w:rPr>
        <w:t xml:space="preserve"> </w:t>
      </w:r>
      <w:proofErr w:type="spellStart"/>
      <w:r w:rsidR="00F30CCE" w:rsidRPr="00186943">
        <w:rPr>
          <w:i/>
          <w:iCs/>
        </w:rPr>
        <w:t>corpore</w:t>
      </w:r>
      <w:proofErr w:type="spellEnd"/>
      <w:r w:rsidR="00C94088">
        <w:rPr>
          <w:i/>
          <w:iCs/>
        </w:rPr>
        <w:t xml:space="preserve"> (</w:t>
      </w:r>
      <w:proofErr w:type="spellStart"/>
      <w:r w:rsidR="00F30CCE">
        <w:rPr>
          <w:i/>
          <w:iCs/>
        </w:rPr>
        <w:t>carn</w:t>
      </w:r>
      <w:r w:rsidR="00C94088">
        <w:rPr>
          <w:i/>
          <w:iCs/>
        </w:rPr>
        <w:t>e</w:t>
      </w:r>
      <w:proofErr w:type="spellEnd"/>
      <w:r w:rsidR="00C94088">
        <w:rPr>
          <w:i/>
          <w:iCs/>
        </w:rPr>
        <w:t>)</w:t>
      </w:r>
      <w:r w:rsidR="00F30CCE">
        <w:rPr>
          <w:i/>
          <w:iCs/>
        </w:rPr>
        <w:t xml:space="preserve"> </w:t>
      </w:r>
      <w:r w:rsidR="00F30CCE" w:rsidRPr="00186943">
        <w:rPr>
          <w:i/>
          <w:iCs/>
        </w:rPr>
        <w:t xml:space="preserve">et </w:t>
      </w:r>
      <w:proofErr w:type="spellStart"/>
      <w:r w:rsidR="00F30CCE" w:rsidRPr="00186943">
        <w:rPr>
          <w:i/>
          <w:iCs/>
        </w:rPr>
        <w:t>spiritu</w:t>
      </w:r>
      <w:proofErr w:type="spellEnd"/>
      <w:r w:rsidR="00C94088">
        <w:rPr>
          <w:i/>
          <w:iCs/>
        </w:rPr>
        <w:t xml:space="preserve"> (</w:t>
      </w:r>
      <w:proofErr w:type="spellStart"/>
      <w:r w:rsidR="00F30CCE">
        <w:rPr>
          <w:i/>
          <w:iCs/>
        </w:rPr>
        <w:t>mente</w:t>
      </w:r>
      <w:proofErr w:type="spellEnd"/>
      <w:r w:rsidR="00F30CCE">
        <w:rPr>
          <w:i/>
          <w:iCs/>
        </w:rPr>
        <w:t>/</w:t>
      </w:r>
      <w:proofErr w:type="spellStart"/>
      <w:r w:rsidR="00F30CCE">
        <w:rPr>
          <w:i/>
          <w:iCs/>
        </w:rPr>
        <w:t>anima</w:t>
      </w:r>
      <w:proofErr w:type="spellEnd"/>
      <w:r w:rsidR="00C94088">
        <w:rPr>
          <w:i/>
          <w:iCs/>
        </w:rPr>
        <w:t>)</w:t>
      </w:r>
      <w:r w:rsidR="00F30CCE" w:rsidRPr="00186943">
        <w:t xml:space="preserve"> </w:t>
      </w:r>
      <w:r w:rsidR="00F30CCE">
        <w:t>nabiera</w:t>
      </w:r>
      <w:r w:rsidR="00F30CCE" w:rsidRPr="002C41A0">
        <w:t xml:space="preserve"> </w:t>
      </w:r>
      <w:r w:rsidR="00F30CCE">
        <w:t>potocznego charakteru w języku ascetycznym</w:t>
      </w:r>
      <w:r w:rsidR="00171851">
        <w:rPr>
          <w:rStyle w:val="Odwoanieprzypisudolnego"/>
        </w:rPr>
        <w:footnoteReference w:id="2"/>
      </w:r>
      <w:r w:rsidR="00171851">
        <w:t xml:space="preserve">. Spotykamy je później także w języku liturgicznym, </w:t>
      </w:r>
      <w:r w:rsidR="006D322F">
        <w:t>na przykład</w:t>
      </w:r>
      <w:r w:rsidR="00171851">
        <w:t xml:space="preserve"> w formularzu „pro </w:t>
      </w:r>
      <w:proofErr w:type="spellStart"/>
      <w:r w:rsidR="00171851">
        <w:t>virginibus</w:t>
      </w:r>
      <w:proofErr w:type="spellEnd"/>
      <w:r w:rsidR="00171851">
        <w:t>” zawierającym modlitwę o wytrwałość do śmierci w ślubowanym dziewictwie „w ciele i duchu”</w:t>
      </w:r>
      <w:r w:rsidR="00171851">
        <w:rPr>
          <w:rStyle w:val="Odwoanieprzypisudolnego"/>
        </w:rPr>
        <w:footnoteReference w:id="3"/>
      </w:r>
      <w:r w:rsidR="00171851">
        <w:t xml:space="preserve">. Z drugiej strony, powyższe określenie wyraża doskonałość Maryi, Matki Bożej. Przyjrzymy się najpierw temu ideałowi spełnionemu w osobie Maryi, a następnie jego recepcji na polu ascetycznym u autorów łacińskiej starożytności i średniowiecza, którzy wnieśli jakiś istotny wkład w interesującą nas teologię. </w:t>
      </w:r>
    </w:p>
    <w:p w14:paraId="73AE001A" w14:textId="05F5A053" w:rsidR="00171851" w:rsidRPr="00210D1E" w:rsidRDefault="00171851" w:rsidP="00756E2F">
      <w:pPr>
        <w:pStyle w:val="Nagwek1"/>
        <w:rPr>
          <w:smallCaps/>
        </w:rPr>
      </w:pPr>
      <w:r>
        <w:t>1. Dziewictwo macierzyńskie</w:t>
      </w:r>
    </w:p>
    <w:p w14:paraId="3CA1BBF1" w14:textId="7C7E5982" w:rsidR="006D322F" w:rsidRDefault="00E83488" w:rsidP="001F7729">
      <w:r>
        <w:t>Nakreślony</w:t>
      </w:r>
      <w:r w:rsidR="00A24A49">
        <w:t xml:space="preserve"> </w:t>
      </w:r>
      <w:r>
        <w:t xml:space="preserve">przez </w:t>
      </w:r>
      <w:r w:rsidR="00A24A49">
        <w:t>św. Paw</w:t>
      </w:r>
      <w:r>
        <w:t>ła</w:t>
      </w:r>
      <w:r w:rsidR="00A24A49">
        <w:t xml:space="preserve"> </w:t>
      </w:r>
      <w:r>
        <w:t>w 1 Kor 7, 34 ideał dziewictwa</w:t>
      </w:r>
      <w:r w:rsidR="00A24A49">
        <w:t xml:space="preserve"> można by ująć słowem „świętość”, którego on sam w tym kontekście używa, albo – „doskonałość”, „pełność”. </w:t>
      </w:r>
      <w:r w:rsidR="003A01FA">
        <w:t xml:space="preserve">Warto byłoby prześledzić </w:t>
      </w:r>
      <w:r>
        <w:t xml:space="preserve">u Ojców </w:t>
      </w:r>
      <w:r w:rsidR="003A01FA">
        <w:t>przymiot piękności (</w:t>
      </w:r>
      <w:proofErr w:type="spellStart"/>
      <w:r w:rsidR="003A01FA" w:rsidRPr="003A01FA">
        <w:rPr>
          <w:i/>
          <w:iCs/>
        </w:rPr>
        <w:t>tota</w:t>
      </w:r>
      <w:proofErr w:type="spellEnd"/>
      <w:r w:rsidR="003A01FA" w:rsidRPr="003A01FA">
        <w:rPr>
          <w:i/>
          <w:iCs/>
        </w:rPr>
        <w:t xml:space="preserve"> </w:t>
      </w:r>
      <w:proofErr w:type="spellStart"/>
      <w:r w:rsidR="003A01FA" w:rsidRPr="003A01FA">
        <w:rPr>
          <w:i/>
          <w:iCs/>
        </w:rPr>
        <w:t>pulchra</w:t>
      </w:r>
      <w:proofErr w:type="spellEnd"/>
      <w:r w:rsidR="003A01FA">
        <w:t xml:space="preserve">) </w:t>
      </w:r>
      <w:r>
        <w:t xml:space="preserve">występujący w </w:t>
      </w:r>
      <w:proofErr w:type="spellStart"/>
      <w:r>
        <w:t>Pnp</w:t>
      </w:r>
      <w:proofErr w:type="spellEnd"/>
      <w:r>
        <w:t xml:space="preserve"> 4, 7 i zapytać, </w:t>
      </w:r>
      <w:r w:rsidR="003A01FA">
        <w:t xml:space="preserve">na ile odnoszą go do Maryi w powyższym sensie </w:t>
      </w:r>
      <w:proofErr w:type="spellStart"/>
      <w:r w:rsidR="003A01FA">
        <w:t>Pawłowym</w:t>
      </w:r>
      <w:proofErr w:type="spellEnd"/>
      <w:r w:rsidR="003A01FA">
        <w:t xml:space="preserve">. </w:t>
      </w:r>
      <w:r w:rsidR="00A24A49">
        <w:t xml:space="preserve">Dla ścisłości, odróżnijmy pojęcie pełnego dziewictwa „ciałem i duchem”, od jego </w:t>
      </w:r>
      <w:r w:rsidR="00B900B3">
        <w:t>„</w:t>
      </w:r>
      <w:r w:rsidR="00A24A49">
        <w:t>integralności</w:t>
      </w:r>
      <w:r w:rsidR="00B900B3">
        <w:t xml:space="preserve">”, ujmowanej przez łacińskich pisarzy wyrażeniem </w:t>
      </w:r>
      <w:proofErr w:type="spellStart"/>
      <w:r w:rsidR="00B900B3" w:rsidRPr="00B900B3">
        <w:rPr>
          <w:i/>
          <w:iCs/>
        </w:rPr>
        <w:t>integra</w:t>
      </w:r>
      <w:proofErr w:type="spellEnd"/>
      <w:r w:rsidR="00B900B3" w:rsidRPr="00B900B3">
        <w:rPr>
          <w:i/>
          <w:iCs/>
        </w:rPr>
        <w:t xml:space="preserve"> virgo/</w:t>
      </w:r>
      <w:proofErr w:type="spellStart"/>
      <w:r w:rsidR="00B900B3" w:rsidRPr="00B900B3">
        <w:rPr>
          <w:i/>
          <w:iCs/>
        </w:rPr>
        <w:t>integra</w:t>
      </w:r>
      <w:proofErr w:type="spellEnd"/>
      <w:r w:rsidR="00B900B3" w:rsidRPr="00B900B3">
        <w:rPr>
          <w:i/>
          <w:iCs/>
        </w:rPr>
        <w:t xml:space="preserve"> </w:t>
      </w:r>
      <w:proofErr w:type="spellStart"/>
      <w:r w:rsidR="00B900B3" w:rsidRPr="00B900B3">
        <w:rPr>
          <w:i/>
          <w:iCs/>
        </w:rPr>
        <w:t>virginitas</w:t>
      </w:r>
      <w:proofErr w:type="spellEnd"/>
      <w:r w:rsidR="00B900B3">
        <w:t xml:space="preserve">. To pierwsze wskazuje na nieskazitelność ciała i duszy w ofiarowaniu się Bogu, to drugie – na nienaruszalność ciała, </w:t>
      </w:r>
      <w:r w:rsidR="003A01FA">
        <w:t xml:space="preserve">która </w:t>
      </w:r>
      <w:r w:rsidR="00B900B3">
        <w:t>w przypadku Maryi przyjmuj</w:t>
      </w:r>
      <w:r w:rsidR="003A01FA">
        <w:t>e</w:t>
      </w:r>
      <w:r w:rsidR="00B900B3">
        <w:t xml:space="preserve"> postać potrójnego dziewictwa.</w:t>
      </w:r>
    </w:p>
    <w:p w14:paraId="5BB991C5" w14:textId="2E2754D9" w:rsidR="00171851" w:rsidRDefault="006D322F" w:rsidP="001F7729">
      <w:r>
        <w:t xml:space="preserve">Na przykład </w:t>
      </w:r>
      <w:proofErr w:type="spellStart"/>
      <w:r>
        <w:t>Quodvultdeus</w:t>
      </w:r>
      <w:proofErr w:type="spellEnd"/>
      <w:r>
        <w:t xml:space="preserve"> podkreśla, że ś</w:t>
      </w:r>
      <w:r w:rsidR="00B900B3">
        <w:t>więte dziewictwo Maryi „ciałem i duchem” Bóg dopełnił jego fizyczną nienaruszalnością, które utrzymał nawet po narodzeniu Jezusa</w:t>
      </w:r>
      <w:r w:rsidR="00B900B3">
        <w:rPr>
          <w:rStyle w:val="Odwoanieprzypisudolnego"/>
        </w:rPr>
        <w:footnoteReference w:id="4"/>
      </w:r>
      <w:r w:rsidR="00B900B3">
        <w:t xml:space="preserve">. </w:t>
      </w:r>
      <w:r>
        <w:t xml:space="preserve">Zdaniem Gaudencjusza z </w:t>
      </w:r>
      <w:proofErr w:type="spellStart"/>
      <w:r>
        <w:t>Brescji</w:t>
      </w:r>
      <w:proofErr w:type="spellEnd"/>
      <w:r>
        <w:t>, jak Adam uznał tożsamość natury Ewy stworzonej przez Boga z jego własną (Rdz 2, 23), tak Chrystus, jako Stwórca czyniąc nienaruszalnym ciało swojej Matki, jako Syn za takie je uznaje</w:t>
      </w:r>
      <w:r>
        <w:rPr>
          <w:rStyle w:val="Odwoanieprzypisudolnego"/>
        </w:rPr>
        <w:footnoteReference w:id="5"/>
      </w:r>
      <w:r>
        <w:t xml:space="preserve">. Podobnie </w:t>
      </w:r>
      <w:r w:rsidR="00B900B3">
        <w:t xml:space="preserve">wczesnośredniowieczny autor używa wyrażenia </w:t>
      </w:r>
      <w:proofErr w:type="spellStart"/>
      <w:r w:rsidR="00B900B3">
        <w:rPr>
          <w:i/>
        </w:rPr>
        <w:t>integra</w:t>
      </w:r>
      <w:proofErr w:type="spellEnd"/>
      <w:r w:rsidR="00B900B3">
        <w:rPr>
          <w:i/>
        </w:rPr>
        <w:t xml:space="preserve"> virgo, </w:t>
      </w:r>
      <w:r w:rsidR="00B900B3" w:rsidRPr="00B900B3">
        <w:rPr>
          <w:iCs/>
        </w:rPr>
        <w:t>stwierdzając,</w:t>
      </w:r>
      <w:r w:rsidR="00B900B3">
        <w:t xml:space="preserve"> że Maryja stała się matką, począwszy ciało bez pożądania cielesnego. Była dziewicą </w:t>
      </w:r>
      <w:proofErr w:type="spellStart"/>
      <w:r w:rsidR="00B900B3" w:rsidRPr="00067B59">
        <w:rPr>
          <w:i/>
          <w:iCs/>
        </w:rPr>
        <w:t>ante</w:t>
      </w:r>
      <w:proofErr w:type="spellEnd"/>
      <w:r w:rsidR="00B900B3" w:rsidRPr="00067B59">
        <w:rPr>
          <w:i/>
          <w:iCs/>
        </w:rPr>
        <w:t xml:space="preserve"> </w:t>
      </w:r>
      <w:proofErr w:type="spellStart"/>
      <w:r w:rsidR="00B900B3" w:rsidRPr="00067B59">
        <w:rPr>
          <w:i/>
          <w:iCs/>
        </w:rPr>
        <w:t>partu</w:t>
      </w:r>
      <w:r w:rsidR="00B900B3">
        <w:rPr>
          <w:i/>
          <w:iCs/>
        </w:rPr>
        <w:t>m</w:t>
      </w:r>
      <w:proofErr w:type="spellEnd"/>
      <w:r w:rsidR="00B900B3" w:rsidRPr="00067B59">
        <w:rPr>
          <w:i/>
          <w:iCs/>
        </w:rPr>
        <w:t>, in partu</w:t>
      </w:r>
      <w:r w:rsidR="00B900B3">
        <w:t xml:space="preserve"> i </w:t>
      </w:r>
      <w:r w:rsidR="00B900B3" w:rsidRPr="00067B59">
        <w:rPr>
          <w:i/>
          <w:iCs/>
        </w:rPr>
        <w:t xml:space="preserve">post </w:t>
      </w:r>
      <w:proofErr w:type="spellStart"/>
      <w:r w:rsidR="00B900B3" w:rsidRPr="00067B59">
        <w:rPr>
          <w:i/>
          <w:iCs/>
        </w:rPr>
        <w:t>partum</w:t>
      </w:r>
      <w:proofErr w:type="spellEnd"/>
      <w:r w:rsidR="00B900B3" w:rsidRPr="00067B59">
        <w:rPr>
          <w:rStyle w:val="Odwoanieprzypisudolnego"/>
        </w:rPr>
        <w:footnoteReference w:id="6"/>
      </w:r>
      <w:r w:rsidR="00B900B3">
        <w:t xml:space="preserve">. </w:t>
      </w:r>
    </w:p>
    <w:p w14:paraId="10EC8643" w14:textId="0E0B40A0" w:rsidR="00171851" w:rsidRDefault="00171851" w:rsidP="00092CF0">
      <w:pPr>
        <w:pStyle w:val="Nagwek3"/>
      </w:pPr>
      <w:r>
        <w:t>Maryja i Kościół – Dziewica i Matka</w:t>
      </w:r>
    </w:p>
    <w:p w14:paraId="2832CDD8" w14:textId="4F4BC198" w:rsidR="004A7718" w:rsidRDefault="00A24A49" w:rsidP="001F7729">
      <w:r>
        <w:t xml:space="preserve">Tytułem </w:t>
      </w:r>
      <w:r>
        <w:rPr>
          <w:i/>
          <w:iCs/>
        </w:rPr>
        <w:t xml:space="preserve">virgo </w:t>
      </w:r>
      <w:proofErr w:type="spellStart"/>
      <w:r w:rsidRPr="00186943">
        <w:rPr>
          <w:i/>
          <w:iCs/>
        </w:rPr>
        <w:t>sancta</w:t>
      </w:r>
      <w:proofErr w:type="spellEnd"/>
      <w:r w:rsidRPr="00186943">
        <w:rPr>
          <w:i/>
          <w:iCs/>
        </w:rPr>
        <w:t xml:space="preserve"> </w:t>
      </w:r>
      <w:proofErr w:type="spellStart"/>
      <w:r w:rsidRPr="00186943">
        <w:rPr>
          <w:i/>
          <w:iCs/>
        </w:rPr>
        <w:t>corpore</w:t>
      </w:r>
      <w:proofErr w:type="spellEnd"/>
      <w:r w:rsidRPr="00186943">
        <w:rPr>
          <w:i/>
          <w:iCs/>
        </w:rPr>
        <w:t xml:space="preserve"> et </w:t>
      </w:r>
      <w:proofErr w:type="spellStart"/>
      <w:r w:rsidRPr="00186943">
        <w:rPr>
          <w:i/>
          <w:iCs/>
        </w:rPr>
        <w:t>spiritu</w:t>
      </w:r>
      <w:proofErr w:type="spellEnd"/>
      <w:r w:rsidRPr="00186943">
        <w:t xml:space="preserve"> </w:t>
      </w:r>
      <w:r>
        <w:t xml:space="preserve">chętnie obdarza Maryję św. Augustyn. Tylko </w:t>
      </w:r>
      <w:r w:rsidR="00E82C18">
        <w:t>Ona</w:t>
      </w:r>
      <w:r>
        <w:t xml:space="preserve"> jest w pełni dziewicą i matką – zarówno w ciele, jak i w duchu: </w:t>
      </w:r>
      <w:r w:rsidRPr="00246201">
        <w:rPr>
          <w:i/>
          <w:iCs/>
        </w:rPr>
        <w:t xml:space="preserve">sola ergo Maria et </w:t>
      </w:r>
      <w:proofErr w:type="spellStart"/>
      <w:r w:rsidRPr="00246201">
        <w:rPr>
          <w:i/>
          <w:iCs/>
        </w:rPr>
        <w:t>spiritu</w:t>
      </w:r>
      <w:proofErr w:type="spellEnd"/>
      <w:r w:rsidRPr="00246201">
        <w:rPr>
          <w:i/>
          <w:iCs/>
        </w:rPr>
        <w:t xml:space="preserve"> et </w:t>
      </w:r>
      <w:proofErr w:type="spellStart"/>
      <w:r w:rsidRPr="00246201">
        <w:rPr>
          <w:i/>
          <w:iCs/>
        </w:rPr>
        <w:t>corpore</w:t>
      </w:r>
      <w:proofErr w:type="spellEnd"/>
      <w:r w:rsidRPr="00246201">
        <w:rPr>
          <w:i/>
          <w:iCs/>
        </w:rPr>
        <w:t xml:space="preserve"> </w:t>
      </w:r>
      <w:proofErr w:type="spellStart"/>
      <w:r w:rsidRPr="00246201">
        <w:rPr>
          <w:i/>
          <w:iCs/>
        </w:rPr>
        <w:t>mater</w:t>
      </w:r>
      <w:proofErr w:type="spellEnd"/>
      <w:r w:rsidRPr="00246201">
        <w:rPr>
          <w:i/>
          <w:iCs/>
        </w:rPr>
        <w:t xml:space="preserve"> et </w:t>
      </w:r>
      <w:r>
        <w:rPr>
          <w:i/>
          <w:iCs/>
        </w:rPr>
        <w:t>v</w:t>
      </w:r>
      <w:r w:rsidRPr="00246201">
        <w:rPr>
          <w:i/>
          <w:iCs/>
        </w:rPr>
        <w:t xml:space="preserve">irgo, et </w:t>
      </w:r>
      <w:proofErr w:type="spellStart"/>
      <w:r w:rsidRPr="00246201">
        <w:rPr>
          <w:i/>
          <w:iCs/>
        </w:rPr>
        <w:t>mater</w:t>
      </w:r>
      <w:proofErr w:type="spellEnd"/>
      <w:r w:rsidRPr="00246201">
        <w:rPr>
          <w:i/>
          <w:iCs/>
        </w:rPr>
        <w:t xml:space="preserve"> Christi et </w:t>
      </w:r>
      <w:r>
        <w:rPr>
          <w:i/>
          <w:iCs/>
        </w:rPr>
        <w:t>v</w:t>
      </w:r>
      <w:r w:rsidRPr="00246201">
        <w:rPr>
          <w:i/>
          <w:iCs/>
        </w:rPr>
        <w:t>irgo Christi</w:t>
      </w:r>
      <w:r>
        <w:rPr>
          <w:rStyle w:val="Odwoanieprzypisudolnego"/>
        </w:rPr>
        <w:footnoteReference w:id="7"/>
      </w:r>
      <w:r>
        <w:t xml:space="preserve">. </w:t>
      </w:r>
      <w:r w:rsidR="004A7718">
        <w:t xml:space="preserve">Biskup </w:t>
      </w:r>
      <w:proofErr w:type="spellStart"/>
      <w:r w:rsidR="004A7718">
        <w:t>Hippony</w:t>
      </w:r>
      <w:proofErr w:type="spellEnd"/>
      <w:r w:rsidR="004A7718">
        <w:t xml:space="preserve"> nie zatrzymuje się dłużej nad doskonałością dziewiczej konsekracji Maryi</w:t>
      </w:r>
      <w:r w:rsidR="004A7718" w:rsidRPr="003F0E20">
        <w:t xml:space="preserve"> </w:t>
      </w:r>
      <w:r w:rsidR="004A7718">
        <w:t xml:space="preserve">jako takiej. Znamienne, że kilka razy posługuje się wyrażeniem </w:t>
      </w:r>
      <w:proofErr w:type="spellStart"/>
      <w:r w:rsidR="004A7718">
        <w:rPr>
          <w:i/>
        </w:rPr>
        <w:t>tota</w:t>
      </w:r>
      <w:proofErr w:type="spellEnd"/>
      <w:r w:rsidR="004A7718">
        <w:rPr>
          <w:i/>
        </w:rPr>
        <w:t xml:space="preserve"> </w:t>
      </w:r>
      <w:r w:rsidR="004A7718" w:rsidRPr="004A7718">
        <w:rPr>
          <w:i/>
          <w:iCs/>
        </w:rPr>
        <w:t>virgo</w:t>
      </w:r>
      <w:r w:rsidR="004A7718">
        <w:t xml:space="preserve">, które domyślnie odnosi do Maryi, Dziewicy i Matki, ale </w:t>
      </w:r>
      <w:r w:rsidR="004A7718">
        <w:lastRenderedPageBreak/>
        <w:t>formalnie – do Kościoła naśladującego Jej pełne dziewictwo i macierzyństwo</w:t>
      </w:r>
      <w:r w:rsidR="00067B59">
        <w:rPr>
          <w:rStyle w:val="Odwoanieprzypisudolnego"/>
        </w:rPr>
        <w:footnoteReference w:id="8"/>
      </w:r>
      <w:r w:rsidR="004A7718">
        <w:t xml:space="preserve">. </w:t>
      </w:r>
      <w:r>
        <w:t>Doskonałość</w:t>
      </w:r>
      <w:r w:rsidR="00067B59">
        <w:t xml:space="preserve"> Jej dziewictwa uzyskuje szeroką perspektywę. Augustyn pyta o jej zbawcze i eklezjalne znaczenie. Maryja jest Matką, ale i obrazem Kościoła</w:t>
      </w:r>
      <w:r w:rsidR="004511AB">
        <w:rPr>
          <w:rStyle w:val="Odwoanieprzypisudolnego"/>
        </w:rPr>
        <w:footnoteReference w:id="9"/>
      </w:r>
      <w:r w:rsidR="00067B59">
        <w:t xml:space="preserve">. </w:t>
      </w:r>
    </w:p>
    <w:p w14:paraId="3D2FD15D" w14:textId="5EA5ACF7" w:rsidR="00171851" w:rsidRDefault="001E34FC" w:rsidP="001F7729">
      <w:r>
        <w:t>T</w:t>
      </w:r>
      <w:r w:rsidR="00171851">
        <w:t xml:space="preserve">akże Kościół jest święty zarówno w swoim ciele, jak i w duchu. </w:t>
      </w:r>
      <w:r>
        <w:t>Augustyn</w:t>
      </w:r>
      <w:r w:rsidR="00067B59">
        <w:t xml:space="preserve"> s</w:t>
      </w:r>
      <w:r w:rsidR="00171851">
        <w:t>tara się wyjaśnić różnicę pomiędzy bezwzględną świętością Maryi-Dziewicy a względną świętością Kościoła-Dziewicy. W swoim ciele jako dziewica Kościół nie jest cały święty. Pozostaje w pełni świętą dziewicą i matką w duchu, to jest w swoich świętych, którzy mają posiąść albo już posiedli królestwo. W obecnie żyjących na ziemi swoich świętych członkach Kościół jest dziewicą zarówno w ciele, jak i w duchu. Natomiast nie jest w pełni dziewicą i matką w ciele, czyli jako pielgrzymujący, w żyjących na ziemi grzesznych swoich członkach. Z kolei jedynie w niektórych swoich wiernych jest dziewicą Chrystusa, a w niektórych jest matką, z czego w jednych jest matką Chrystusa, rodząc Go duchowo, w drugich – matką Adama, rodząc do życia doczesnego</w:t>
      </w:r>
      <w:r w:rsidR="00171851">
        <w:rPr>
          <w:rStyle w:val="Odwoanieprzypisudolnego"/>
        </w:rPr>
        <w:footnoteReference w:id="10"/>
      </w:r>
      <w:r w:rsidR="00171851">
        <w:t xml:space="preserve">. </w:t>
      </w:r>
    </w:p>
    <w:p w14:paraId="7039940D" w14:textId="6BC789F6" w:rsidR="00171851" w:rsidRDefault="00171851" w:rsidP="00756E2F">
      <w:r>
        <w:t xml:space="preserve">Biskup </w:t>
      </w:r>
      <w:proofErr w:type="spellStart"/>
      <w:r>
        <w:t>Hippony</w:t>
      </w:r>
      <w:proofErr w:type="spellEnd"/>
      <w:r>
        <w:t xml:space="preserve"> pyta o istotę dziewictwa Kościoła, skoro nie jest on w pełni święty „w swoim ciele”, czyli nie wszyscy są w nim święci. Odpowiada, że jego duchowym dziewictwem pozostaje nienaruszona wiara katolicka (</w:t>
      </w:r>
      <w:proofErr w:type="spellStart"/>
      <w:r w:rsidRPr="00EE3B28">
        <w:rPr>
          <w:i/>
          <w:iCs/>
        </w:rPr>
        <w:t>fidei</w:t>
      </w:r>
      <w:proofErr w:type="spellEnd"/>
      <w:r w:rsidRPr="00EE3B28">
        <w:rPr>
          <w:i/>
          <w:iCs/>
        </w:rPr>
        <w:t xml:space="preserve"> </w:t>
      </w:r>
      <w:proofErr w:type="spellStart"/>
      <w:r w:rsidRPr="00EE3B28">
        <w:rPr>
          <w:i/>
          <w:iCs/>
        </w:rPr>
        <w:t>catholicae</w:t>
      </w:r>
      <w:proofErr w:type="spellEnd"/>
      <w:r w:rsidRPr="00EE3B28">
        <w:rPr>
          <w:i/>
          <w:iCs/>
        </w:rPr>
        <w:t xml:space="preserve"> </w:t>
      </w:r>
      <w:proofErr w:type="spellStart"/>
      <w:r w:rsidRPr="00EE3B28">
        <w:rPr>
          <w:i/>
          <w:iCs/>
        </w:rPr>
        <w:t>integritas</w:t>
      </w:r>
      <w:proofErr w:type="spellEnd"/>
      <w:r>
        <w:t>)</w:t>
      </w:r>
      <w:r>
        <w:rPr>
          <w:rStyle w:val="Odwoanieprzypisudolnego"/>
        </w:rPr>
        <w:footnoteReference w:id="11"/>
      </w:r>
      <w:r>
        <w:t xml:space="preserve">. Idea wiary będącej sednem duchowego dziewictwa zdaje się pobrzmiewać echem u </w:t>
      </w:r>
      <w:proofErr w:type="spellStart"/>
      <w:r>
        <w:t>Fulgencjusza</w:t>
      </w:r>
      <w:proofErr w:type="spellEnd"/>
      <w:r>
        <w:t xml:space="preserve">, </w:t>
      </w:r>
      <w:r w:rsidR="00E82C18">
        <w:t xml:space="preserve">duchowego ucznia Augustyna, </w:t>
      </w:r>
      <w:r>
        <w:t>który wskazuje, że wiara ta znajduje się też u źródeł nienaruszonego dziewictwa Maryi</w:t>
      </w:r>
      <w:r w:rsidR="00506BE6">
        <w:rPr>
          <w:rStyle w:val="Odwoanieprzypisudolnego"/>
        </w:rPr>
        <w:footnoteReference w:id="12"/>
      </w:r>
      <w:r>
        <w:t xml:space="preserve">. W kluczu antytezy Ewa-Maryja biskup </w:t>
      </w:r>
      <w:proofErr w:type="spellStart"/>
      <w:r>
        <w:t>Ruspe</w:t>
      </w:r>
      <w:proofErr w:type="spellEnd"/>
      <w:r>
        <w:t xml:space="preserve"> wskazuje na zepsucie umysłu, któremu uległa pierwsza </w:t>
      </w:r>
      <w:proofErr w:type="gramStart"/>
      <w:r>
        <w:t>niewiasta</w:t>
      </w:r>
      <w:proofErr w:type="gramEnd"/>
      <w:r>
        <w:t xml:space="preserve">. Zwiedziona przez diabła, zwiodła następnie swego męża. Tymczasem druga </w:t>
      </w:r>
      <w:proofErr w:type="gramStart"/>
      <w:r>
        <w:t>Niewiasta</w:t>
      </w:r>
      <w:proofErr w:type="gramEnd"/>
      <w:r>
        <w:t xml:space="preserve"> poczęła w nienaruszonym dziewictwie i urodziła Syna, dzięki łasce Bożej zachowując niewinność umysłu i ciała. W swoim umyśle zdobyła się na usilną wiarę</w:t>
      </w:r>
      <w:r w:rsidRPr="00EE3B28">
        <w:t xml:space="preserve"> </w:t>
      </w:r>
      <w:r>
        <w:t>(</w:t>
      </w:r>
      <w:r w:rsidRPr="00EE3B28">
        <w:rPr>
          <w:i/>
          <w:iCs/>
        </w:rPr>
        <w:t xml:space="preserve">fides </w:t>
      </w:r>
      <w:proofErr w:type="spellStart"/>
      <w:r w:rsidRPr="00EE3B28">
        <w:rPr>
          <w:i/>
          <w:iCs/>
        </w:rPr>
        <w:t>firmissima</w:t>
      </w:r>
      <w:proofErr w:type="spellEnd"/>
      <w:r>
        <w:t>), odrzucając wszelką namiętność ciała</w:t>
      </w:r>
      <w:r>
        <w:rPr>
          <w:rStyle w:val="Odwoanieprzypisudolnego"/>
        </w:rPr>
        <w:footnoteReference w:id="13"/>
      </w:r>
      <w:r>
        <w:t>. Zdaniem Augustyna, podobnie i Kościół, naśladując Maryję, ma zachować dziewictwo dzięki łasce Wszechmogącego</w:t>
      </w:r>
      <w:r>
        <w:rPr>
          <w:rStyle w:val="Odwoanieprzypisudolnego"/>
        </w:rPr>
        <w:t xml:space="preserve"> </w:t>
      </w:r>
      <w:r>
        <w:t>i swojej wierze</w:t>
      </w:r>
      <w:r w:rsidRPr="00317CE6">
        <w:t xml:space="preserve"> </w:t>
      </w:r>
      <w:r>
        <w:t>tam, gdzie Ewa uległa zepsuciu za namową węża</w:t>
      </w:r>
      <w:r>
        <w:rPr>
          <w:rStyle w:val="Odwoanieprzypisudolnego"/>
        </w:rPr>
        <w:footnoteReference w:id="14"/>
      </w:r>
      <w:r>
        <w:t>.</w:t>
      </w:r>
    </w:p>
    <w:p w14:paraId="69B9D7CF" w14:textId="26E9515D" w:rsidR="00171851" w:rsidRDefault="00171851" w:rsidP="00AC4086">
      <w:r>
        <w:t>Jak podkreśla Augustyn, takie dziewictwo staje się paradoksalnie płodne. Kościół dziewiczy rodzi przez chrzest Chrystusowe członki, podobnie jak Maryja, dziewicza Matka, rodzi Chrystusa. Jesteśmy zarówno synami matki, którą jest Kościół, rodząc się przez chrzest, jak i matkami Chrystusa, wiodąc innych do chrzcielnych narodzin. Kościół jest jak Maryja: i Matką, i Dziewicą, która rodzi</w:t>
      </w:r>
      <w:r>
        <w:rPr>
          <w:rStyle w:val="Odwoanieprzypisudolnego"/>
        </w:rPr>
        <w:footnoteReference w:id="15"/>
      </w:r>
      <w:r>
        <w:t>. Kościół naśladuje Maryję, ponieważ nie mogąc być matką w ciele, jest matką i dziewicą w duchu. Podobnie jak Chrystus nie zabrał swojej Matce dziewictwa</w:t>
      </w:r>
      <w:r w:rsidRPr="00D04569">
        <w:t xml:space="preserve"> </w:t>
      </w:r>
      <w:r>
        <w:t>przez narodziny, tak i swój Kościół uczynił dziewicą, chroniąc przed nierządem z demonami. Z jego nienaruszonego dziewictwa rodzą się z kolei święte dziewice, które odrzucają ziemskie zaślubiny, a wybierają niebieskie</w:t>
      </w:r>
      <w:r>
        <w:rPr>
          <w:rStyle w:val="Odwoanieprzypisudolnego"/>
        </w:rPr>
        <w:footnoteReference w:id="16"/>
      </w:r>
      <w:r>
        <w:t xml:space="preserve">. One z kolei mogą ponownie zrodzić Chrystusa. Pisze Hieronim do jednej z nich, </w:t>
      </w:r>
      <w:proofErr w:type="spellStart"/>
      <w:r>
        <w:t>Eustochium</w:t>
      </w:r>
      <w:proofErr w:type="spellEnd"/>
      <w:r>
        <w:t>: „Możesz i ty być Matką Pana”</w:t>
      </w:r>
      <w:r>
        <w:rPr>
          <w:rStyle w:val="Odwoanieprzypisudolnego"/>
        </w:rPr>
        <w:footnoteReference w:id="17"/>
      </w:r>
      <w:r>
        <w:t>.</w:t>
      </w:r>
    </w:p>
    <w:p w14:paraId="792A0565" w14:textId="6BA349F9" w:rsidR="00171851" w:rsidRDefault="00A024C8" w:rsidP="00092CF0">
      <w:pPr>
        <w:pStyle w:val="Nagwek3"/>
      </w:pPr>
      <w:r>
        <w:t>Posłuszne „tak” Maryi</w:t>
      </w:r>
    </w:p>
    <w:p w14:paraId="52C500AD" w14:textId="3F842E0A" w:rsidR="00171851" w:rsidRDefault="00171851" w:rsidP="00317CE6">
      <w:r>
        <w:t>Wychodząc poza tajemnicę Kościoła, inni autorzy wskazują na postawę pokory i uległości Bogu, która znajduje się u podstaw pełnego i płodnego dziewictwa Maryi. Św. Bernard z Clairvaux wiąże świętość Maryi „w ciele i duchu” z Jej Bożym macierzyństwem, przez które zrodziła Przenajświętszego (</w:t>
      </w:r>
      <w:proofErr w:type="spellStart"/>
      <w:r w:rsidRPr="004138FD">
        <w:rPr>
          <w:i/>
          <w:iCs/>
        </w:rPr>
        <w:t>Sanctum</w:t>
      </w:r>
      <w:proofErr w:type="spellEnd"/>
      <w:r w:rsidRPr="004138FD">
        <w:rPr>
          <w:i/>
          <w:iCs/>
        </w:rPr>
        <w:t xml:space="preserve"> </w:t>
      </w:r>
      <w:proofErr w:type="spellStart"/>
      <w:r w:rsidRPr="004138FD">
        <w:rPr>
          <w:i/>
          <w:iCs/>
        </w:rPr>
        <w:t>Sanctorum</w:t>
      </w:r>
      <w:proofErr w:type="spellEnd"/>
      <w:r>
        <w:t>). Dla zachowania świętości ciała otrzymała dar dziewictwa, a dla zachowania świętości ducha – dar pokory. Ze względu na przyszłe rodzicielstwo Bóg natchnął Ją dużo wcześniej do dziewictwa i z góry udzielił Jej łaski pokory pozwalając, aby była ona równocześnie Jej zasługą (</w:t>
      </w:r>
      <w:proofErr w:type="spellStart"/>
      <w:r w:rsidRPr="004138FD">
        <w:rPr>
          <w:i/>
          <w:iCs/>
        </w:rPr>
        <w:t>humilitatis</w:t>
      </w:r>
      <w:proofErr w:type="spellEnd"/>
      <w:r w:rsidRPr="004138FD">
        <w:rPr>
          <w:i/>
          <w:iCs/>
        </w:rPr>
        <w:t xml:space="preserve"> </w:t>
      </w:r>
      <w:proofErr w:type="spellStart"/>
      <w:r w:rsidRPr="004138FD">
        <w:rPr>
          <w:i/>
          <w:iCs/>
        </w:rPr>
        <w:t>praerogaverat</w:t>
      </w:r>
      <w:proofErr w:type="spellEnd"/>
      <w:r w:rsidRPr="004138FD">
        <w:rPr>
          <w:i/>
          <w:iCs/>
        </w:rPr>
        <w:t xml:space="preserve"> meritum</w:t>
      </w:r>
      <w:r>
        <w:t>). Nie udzielił Jej łaski świętego dziewictwa na ciele i duszy w ostatniej chwili, przypadkiem, zwykłą koleją rzeczy, ale poznał i wybrał Ją przed wiekami, przygotował sobie, zachował przez aniołów, wskazał przez patriarchów, obiecał przez proroków. Salomon był świadom kobiecej niemocy, słabości jej ciała i chwiejności umysł</w:t>
      </w:r>
      <w:r w:rsidR="00E82C18">
        <w:t>u</w:t>
      </w:r>
      <w:r>
        <w:t>, pytając retorycznie: „</w:t>
      </w:r>
      <w:proofErr w:type="gramStart"/>
      <w:r w:rsidRPr="008B228B">
        <w:t>Niewiastę</w:t>
      </w:r>
      <w:proofErr w:type="gramEnd"/>
      <w:r w:rsidRPr="008B228B">
        <w:t xml:space="preserve"> dzielną kto znajdzie</w:t>
      </w:r>
      <w:r>
        <w:t>?” (</w:t>
      </w:r>
      <w:proofErr w:type="spellStart"/>
      <w:r>
        <w:t>Prz</w:t>
      </w:r>
      <w:proofErr w:type="spellEnd"/>
      <w:r>
        <w:t xml:space="preserve"> 31, 10). Bóg znalazł taką </w:t>
      </w:r>
      <w:proofErr w:type="gramStart"/>
      <w:r>
        <w:t>Niewiastę</w:t>
      </w:r>
      <w:proofErr w:type="gramEnd"/>
      <w:r>
        <w:t>, sam uzdalniając Ją do dzielności. Dzięki niej starła głowę węża, odrzucając wszelki podszept Złego i unicestwiając wszystko to, do czego skłania nieprzyzwoicie ciało albo namawia pycha umysłu</w:t>
      </w:r>
      <w:r>
        <w:rPr>
          <w:rStyle w:val="Odwoanieprzypisudolnego"/>
        </w:rPr>
        <w:footnoteReference w:id="18"/>
      </w:r>
      <w:r>
        <w:t>.</w:t>
      </w:r>
    </w:p>
    <w:p w14:paraId="6130AC77" w14:textId="41F5383D" w:rsidR="00171851" w:rsidRDefault="00171851" w:rsidP="00C96274">
      <w:r>
        <w:t xml:space="preserve">Gdzie indziej zastanawia się św. Bernard nad tajemnicą Zwiastowania, w której Bóg przedziwnie łączy dziewictwo z płodnością. Anioł Gabriel tchnął Słowo Boga przez ucho Dziewicy w Jej łono i ducha. Tą samą drogą, którą zwodziciel wpuścił truciznę do umysłu pierwszej </w:t>
      </w:r>
      <w:proofErr w:type="gramStart"/>
      <w:r>
        <w:t>niewiasty</w:t>
      </w:r>
      <w:proofErr w:type="gramEnd"/>
      <w:r>
        <w:t>, anioł wprowadził antidotum do umysłu drugiej</w:t>
      </w:r>
      <w:r>
        <w:rPr>
          <w:rStyle w:val="Odwoanieprzypisudolnego"/>
        </w:rPr>
        <w:footnoteReference w:id="19"/>
      </w:r>
      <w:r>
        <w:t xml:space="preserve">. Średniowieczny pisarz pyta na innym miejscu, dlaczego archanioł nazywa w dość nieokreślony sposób zapowiadane </w:t>
      </w:r>
      <w:proofErr w:type="gramStart"/>
      <w:r>
        <w:t>Dziecię</w:t>
      </w:r>
      <w:proofErr w:type="gramEnd"/>
      <w:r>
        <w:t>: „</w:t>
      </w:r>
      <w:r w:rsidRPr="00FB5BBB">
        <w:t>Święte, które się narodzi</w:t>
      </w:r>
      <w:r>
        <w:t>” (</w:t>
      </w:r>
      <w:proofErr w:type="spellStart"/>
      <w:r>
        <w:t>Łk</w:t>
      </w:r>
      <w:proofErr w:type="spellEnd"/>
      <w:r>
        <w:t xml:space="preserve"> 1, 35). </w:t>
      </w:r>
      <w:r w:rsidR="00E82C18">
        <w:t>Mianowicie</w:t>
      </w:r>
      <w:r>
        <w:t xml:space="preserve"> </w:t>
      </w:r>
      <w:r w:rsidR="00E82C18">
        <w:t xml:space="preserve">podkreśla </w:t>
      </w:r>
      <w:r>
        <w:t xml:space="preserve">przez to brak adekwatnej nazwy na przedziwne połączenie z bóstwem Jednorodzonego Syna Bożego natury ludzkiej, wydanej </w:t>
      </w:r>
      <w:r w:rsidR="00E82C18">
        <w:t xml:space="preserve">na świat </w:t>
      </w:r>
      <w:r>
        <w:t>przez najczystszą na ciele i duszy Dziewicę Maryję</w:t>
      </w:r>
      <w:r>
        <w:rPr>
          <w:rStyle w:val="Odwoanieprzypisudolnego"/>
        </w:rPr>
        <w:footnoteReference w:id="20"/>
      </w:r>
      <w:r>
        <w:t>.</w:t>
      </w:r>
    </w:p>
    <w:p w14:paraId="191035E7" w14:textId="1F620A58" w:rsidR="00171851" w:rsidRDefault="00171851" w:rsidP="00756E2F">
      <w:r>
        <w:t>Dla uzupełnienia dodajmy, że grecki teolog, Jan Chryzostom, w kontraście do posłuszeństwa Maryi przedstawia upadek Ewy. Wzywa za św. Pawłem dziewice do czystości w ciele i duchu (1 Kor 7, 34) i przestrzega je przed tym, aby wystrzegając się skalania ciała przez nieczystość, wystrzegały się też w duszy zawiści szatana</w:t>
      </w:r>
      <w:r>
        <w:rPr>
          <w:rStyle w:val="Odwoanieprzypisudolnego"/>
        </w:rPr>
        <w:footnoteReference w:id="21"/>
      </w:r>
      <w:r>
        <w:t>. Ojcowie tłumaczą niekiedy niewstrzemięźliwością ciała upadek pierwszego człowieka. W takiej interpretacji wyjaśnia się, że Ewa uległa podwójnemu wpływowi: w ciele – zmysłowości, w duszy – namowom szatana. Tymczasem Maryja przez swoje dziewictwo okazała podwójną uległość: w ciele – wstrzemięźliwości, w duszy – posłuszeństwu Bogu.</w:t>
      </w:r>
    </w:p>
    <w:p w14:paraId="45594F87" w14:textId="5BE42465" w:rsidR="00171851" w:rsidRDefault="00171851" w:rsidP="00756E2F">
      <w:r>
        <w:t>Bernard z Clairvaux poszerza spojrzenie na duchowe dziewictwo Maryi. Kształtuje je wiele cnót, a zwłaszcza cnoty kardynalne. Maryja Dziewica jest wzniesionym przez mądrość domem o siedmiu kolumnach (</w:t>
      </w:r>
      <w:proofErr w:type="spellStart"/>
      <w:r>
        <w:t>Prz</w:t>
      </w:r>
      <w:proofErr w:type="spellEnd"/>
      <w:r>
        <w:t xml:space="preserve"> 9, 1). Czterema kolumnami pozostają cnoty </w:t>
      </w:r>
      <w:r w:rsidR="00E82C18">
        <w:t>główne</w:t>
      </w:r>
      <w:r>
        <w:t>. Maryja okazała męstwo w niezłomnym postanowieniu zgodnym z wolą Boga, umiarkowanie – w postawie milczenia, roztropność – w stawianiu zasadnych pytań, sprawiedliwość – w swoim wyznaniu (</w:t>
      </w:r>
      <w:proofErr w:type="spellStart"/>
      <w:r w:rsidRPr="000D3801">
        <w:rPr>
          <w:i/>
          <w:iCs/>
        </w:rPr>
        <w:t>confessione</w:t>
      </w:r>
      <w:proofErr w:type="spellEnd"/>
      <w:r>
        <w:t>). Pozostałe trzy kolumny stanowi Jej wiara w trzy Osoby boskie</w:t>
      </w:r>
      <w:r>
        <w:rPr>
          <w:rStyle w:val="Odwoanieprzypisudolnego"/>
        </w:rPr>
        <w:footnoteReference w:id="22"/>
      </w:r>
      <w:r>
        <w:t xml:space="preserve">. </w:t>
      </w:r>
    </w:p>
    <w:p w14:paraId="09670BA3" w14:textId="5A552D87" w:rsidR="00171851" w:rsidRDefault="00171851" w:rsidP="00756E2F">
      <w:r>
        <w:t>Mądrość z nieba, czyli Duch Święty, tak napełnił Jej umysł łaską, że także ciało dostąpiło</w:t>
      </w:r>
      <w:r w:rsidRPr="00864A5D">
        <w:t xml:space="preserve"> </w:t>
      </w:r>
      <w:r>
        <w:t>użyźnienia. Św. Bernard powtarza za św. Augustynem: Zanim Maryja poczęła Syna w ciele, poczęła Go w duchu</w:t>
      </w:r>
      <w:r>
        <w:rPr>
          <w:rStyle w:val="Odwoanieprzypisudolnego"/>
        </w:rPr>
        <w:footnoteReference w:id="23"/>
      </w:r>
      <w:r>
        <w:t>. Podobną myśl wyraża św. Bonawentura: Duch Święty najpierw zapłonął w umyśle Maryi, a następnie dokonał cudownego poczęcia w ciele przez to, że częściowo pobudził ludzką naturę, częściowo wspomógł, a częściowo podniósł do wyższego stanu</w:t>
      </w:r>
      <w:r>
        <w:rPr>
          <w:rStyle w:val="Odwoanieprzypisudolnego"/>
        </w:rPr>
        <w:footnoteReference w:id="24"/>
      </w:r>
      <w:r>
        <w:t>.</w:t>
      </w:r>
    </w:p>
    <w:p w14:paraId="2EB8523A" w14:textId="537D5E5B" w:rsidR="00171851" w:rsidRDefault="00171851" w:rsidP="00CA71EF">
      <w:r>
        <w:t>Beda Czcigodny wskazuje na eschatologiczny wymiar dziewictwa. Na początku świata Bóg ustanowił małżeństwo, które miało służyć pomnażaniu rodzaju ludzkiego i napełnianiu świata łaską błogosławieństwa. Kiedy już świat się zaludnił, Bóg ukazał w osobie Maryi dziewictwo jako jeszcze bardziej godne Jego błogosławieństwa. Ciągu dalszego Bożego błogosławieństwa dostępuje dziewictwo w wieczności. Dziewica, czysta na ciele i duszy, podąża za swoim Panem do niebios i śpiewa Jemu „pieśń nową”, której nie potrafi nikt inny zaśpiewać</w:t>
      </w:r>
      <w:r>
        <w:rPr>
          <w:rStyle w:val="Odwoanieprzypisudolnego"/>
        </w:rPr>
        <w:footnoteReference w:id="25"/>
      </w:r>
      <w:r>
        <w:t xml:space="preserve">. Echem zdają się odbijać słowa w zachowanym po łacinie komentarzu </w:t>
      </w:r>
      <w:proofErr w:type="spellStart"/>
      <w:r>
        <w:t>Dydyma</w:t>
      </w:r>
      <w:proofErr w:type="spellEnd"/>
      <w:r>
        <w:t xml:space="preserve"> Ślepca do proroka Zachariasza. Autor opisuje bliskość względem Boga zbawionych w niebie, którzy za życia upodobniając się do aniołów (</w:t>
      </w:r>
      <w:proofErr w:type="spellStart"/>
      <w:r w:rsidRPr="00EC5A17">
        <w:t>ἰσάγγελοι</w:t>
      </w:r>
      <w:proofErr w:type="spellEnd"/>
      <w:r>
        <w:t>) przez stan bezżenny, teraz razem z nimi oddają Mu cześć. Ponieważ bez rozproszenia troszczyli się o sprawy Pana i chcieli służyć Mu po kapłańsku, teraz są przy Nim, trwają w świętości i śpiewają Mu psalm pośród aniołów (</w:t>
      </w:r>
      <w:proofErr w:type="spellStart"/>
      <w:r>
        <w:t>Ps</w:t>
      </w:r>
      <w:proofErr w:type="spellEnd"/>
      <w:r>
        <w:t xml:space="preserve"> 138, 1)</w:t>
      </w:r>
      <w:r>
        <w:rPr>
          <w:rStyle w:val="Odwoanieprzypisudolnego"/>
        </w:rPr>
        <w:footnoteReference w:id="26"/>
      </w:r>
      <w:r>
        <w:t>.</w:t>
      </w:r>
      <w:r w:rsidRPr="00703288">
        <w:t xml:space="preserve"> </w:t>
      </w:r>
      <w:r>
        <w:t xml:space="preserve">Dla </w:t>
      </w:r>
      <w:proofErr w:type="spellStart"/>
      <w:r>
        <w:t>Autperta</w:t>
      </w:r>
      <w:proofErr w:type="spellEnd"/>
      <w:r>
        <w:t xml:space="preserve"> liczba stu czterdziestu czterech tysięcy stojących przy Baranku i „</w:t>
      </w:r>
      <w:r w:rsidRPr="003D6D3D">
        <w:t>mając</w:t>
      </w:r>
      <w:r>
        <w:t>ych</w:t>
      </w:r>
      <w:r w:rsidRPr="003D6D3D">
        <w:t xml:space="preserve"> imię Jego i imię Jego Ojca wypisane na czołach</w:t>
      </w:r>
      <w:r>
        <w:t>” (</w:t>
      </w:r>
      <w:proofErr w:type="spellStart"/>
      <w:r>
        <w:t>Ap</w:t>
      </w:r>
      <w:proofErr w:type="spellEnd"/>
      <w:r>
        <w:t xml:space="preserve"> 14, 1), to rzesze oblubienic Chrystusowych, które zachowały dziewictwo na ciele i duszy. Liczba sto bowiem oznacza doskonałość</w:t>
      </w:r>
      <w:r>
        <w:rPr>
          <w:rStyle w:val="Odwoanieprzypisudolnego"/>
        </w:rPr>
        <w:footnoteReference w:id="27"/>
      </w:r>
      <w:r>
        <w:t xml:space="preserve">. </w:t>
      </w:r>
      <w:r w:rsidR="00E82C18">
        <w:t>J</w:t>
      </w:r>
      <w:r>
        <w:t xml:space="preserve">ako pierwsza podążyła </w:t>
      </w:r>
      <w:r w:rsidR="00E82C18">
        <w:t xml:space="preserve">do tej szczęśliwej społeczności </w:t>
      </w:r>
      <w:r>
        <w:t>w sposób pełny</w:t>
      </w:r>
      <w:r w:rsidR="00E82C18">
        <w:t xml:space="preserve">, z ciałem i duszą, </w:t>
      </w:r>
      <w:r>
        <w:t>Maryja</w:t>
      </w:r>
      <w:r w:rsidR="00E82C18">
        <w:t>, która najpełniej, w ciele i duszy, zachowała dziewictwo.</w:t>
      </w:r>
      <w:r>
        <w:t xml:space="preserve"> </w:t>
      </w:r>
    </w:p>
    <w:p w14:paraId="716E64E6" w14:textId="70A9F3D2" w:rsidR="00171851" w:rsidRPr="00A35EE5" w:rsidRDefault="00171851" w:rsidP="00A35EE5">
      <w:pPr>
        <w:pStyle w:val="Nagwek1"/>
      </w:pPr>
      <w:r w:rsidRPr="00A35EE5">
        <w:t xml:space="preserve">Dziewictwo </w:t>
      </w:r>
      <w:r>
        <w:t>czyste</w:t>
      </w:r>
    </w:p>
    <w:p w14:paraId="1055CDBF" w14:textId="17869B34" w:rsidR="00171851" w:rsidRPr="00724982" w:rsidRDefault="00171851" w:rsidP="00912A78">
      <w:r>
        <w:t>Głównie za sprawą św. Augustyna</w:t>
      </w:r>
      <w:r w:rsidRPr="00952F7F">
        <w:t xml:space="preserve"> </w:t>
      </w:r>
      <w:r>
        <w:t xml:space="preserve">na przełomie IV i V w. Pawłowa idea świętego dziewictwa </w:t>
      </w:r>
      <w:proofErr w:type="spellStart"/>
      <w:r w:rsidRPr="00186943">
        <w:rPr>
          <w:i/>
          <w:iCs/>
        </w:rPr>
        <w:t>corpore</w:t>
      </w:r>
      <w:proofErr w:type="spellEnd"/>
      <w:r w:rsidRPr="00186943">
        <w:rPr>
          <w:i/>
          <w:iCs/>
        </w:rPr>
        <w:t xml:space="preserve"> et </w:t>
      </w:r>
      <w:proofErr w:type="spellStart"/>
      <w:r w:rsidRPr="00186943">
        <w:rPr>
          <w:i/>
          <w:iCs/>
        </w:rPr>
        <w:t>spiritu</w:t>
      </w:r>
      <w:proofErr w:type="spellEnd"/>
      <w:r>
        <w:rPr>
          <w:i/>
          <w:iCs/>
        </w:rPr>
        <w:t xml:space="preserve"> </w:t>
      </w:r>
      <w:r>
        <w:rPr>
          <w:iCs/>
        </w:rPr>
        <w:t xml:space="preserve">zostaje zastosowana i rozwinięta w odniesieniu do Maryi, a następnie Kościoła. Komentatorzy starożytni jednak nie utracili z pola widzenia pierwotnego kontekstu słów św. Pawła w </w:t>
      </w:r>
      <w:r>
        <w:t xml:space="preserve">1 Kor 7, 34, które w znaczeniu moralno-ascetycznym odnoszą się do dziewicy jako takiej. Temat ten pojawia się choćby w starożytnych traktatach </w:t>
      </w:r>
      <w:r w:rsidR="00E82C18">
        <w:rPr>
          <w:i/>
          <w:iCs/>
        </w:rPr>
        <w:t>D</w:t>
      </w:r>
      <w:r w:rsidRPr="00971919">
        <w:rPr>
          <w:i/>
          <w:iCs/>
        </w:rPr>
        <w:t xml:space="preserve">e </w:t>
      </w:r>
      <w:proofErr w:type="spellStart"/>
      <w:r w:rsidRPr="00971919">
        <w:rPr>
          <w:i/>
          <w:iCs/>
        </w:rPr>
        <w:t>virginita</w:t>
      </w:r>
      <w:r>
        <w:rPr>
          <w:i/>
          <w:iCs/>
        </w:rPr>
        <w:t>t</w:t>
      </w:r>
      <w:r w:rsidRPr="00971919">
        <w:rPr>
          <w:i/>
          <w:iCs/>
        </w:rPr>
        <w:t>e</w:t>
      </w:r>
      <w:proofErr w:type="spellEnd"/>
      <w:r>
        <w:t>.</w:t>
      </w:r>
      <w:r w:rsidRPr="00237D99">
        <w:t xml:space="preserve"> </w:t>
      </w:r>
    </w:p>
    <w:p w14:paraId="3469FEA4" w14:textId="1A093EBF" w:rsidR="00171851" w:rsidRDefault="00171851" w:rsidP="00237D99">
      <w:r>
        <w:t>Już św. Cyprian mówi z wyrzutem o postawie dziewicy, która jeszcze jest nią ciałem i umysłem, ale oczami, uszami i językiem gubi to, co już posiadała</w:t>
      </w:r>
      <w:r>
        <w:rPr>
          <w:rStyle w:val="Odwoanieprzypisudolnego"/>
        </w:rPr>
        <w:footnoteReference w:id="28"/>
      </w:r>
      <w:r>
        <w:t xml:space="preserve">. </w:t>
      </w:r>
      <w:r w:rsidR="00E82C18">
        <w:t>Inny</w:t>
      </w:r>
      <w:r>
        <w:t xml:space="preserve"> autor zwraca uwagę na potrzebę zachowania dziewictwa obejmującą zarówno ciało, jak i duszę. Dziewictwo ciała wymaga, aby każda jego część poddała się wymogom czystości. Stąd apeluje do adresatek swego pisma, aby zabiegały o duchowe oczyszczenie swojej głowy, czoła, szyi, oczu, języka, uszu, rąk i stóp</w:t>
      </w:r>
      <w:r>
        <w:rPr>
          <w:rStyle w:val="Odwoanieprzypisudolnego"/>
        </w:rPr>
        <w:footnoteReference w:id="29"/>
      </w:r>
      <w:r>
        <w:t>.</w:t>
      </w:r>
    </w:p>
    <w:p w14:paraId="01109C62" w14:textId="3E0637FC" w:rsidR="00171851" w:rsidRDefault="00A024C8" w:rsidP="009137B0">
      <w:pPr>
        <w:pStyle w:val="Nagwek3"/>
      </w:pPr>
      <w:r>
        <w:t>Pierwszeństwo ducha</w:t>
      </w:r>
    </w:p>
    <w:p w14:paraId="289CD749" w14:textId="1112BE79" w:rsidR="00171851" w:rsidRDefault="00171851" w:rsidP="00171851">
      <w:r>
        <w:t>Odnosząc Pawłowy ideał dziewicy do Maryi i Kościoła, Augustyn aplikuje go także do życia ascetycznego. Przestrzega jednak zwolenników wstrzemięźliwości i dziewictwa przed ekstremizmem potępiania małżeństwa. Św. Paweł uznaje małżeństwo za rzecz dobrą, chociaż dziewictwo za jeszcze lepsze (1 Kor 7, 38)</w:t>
      </w:r>
      <w:r>
        <w:rPr>
          <w:rStyle w:val="Odwoanieprzypisudolnego"/>
        </w:rPr>
        <w:footnoteReference w:id="30"/>
      </w:r>
      <w:r>
        <w:t xml:space="preserve">. </w:t>
      </w:r>
      <w:r w:rsidR="00E82C18">
        <w:t>Augustyn stawia duże wymagania s</w:t>
      </w:r>
      <w:r>
        <w:t>tanowi konsekracji, akcentując jego wymiar duchowy.</w:t>
      </w:r>
      <w:r w:rsidRPr="00134765">
        <w:t xml:space="preserve"> </w:t>
      </w:r>
      <w:r>
        <w:t>Na nic zda się fizyczne dziewictwo, jeśli je praktykujący krążą po cudzych domach, kierują się ciekawością, mówią rzeczy niepotrzebne, ulegają gadatliwości i pysze (1 Tm 5, 13)</w:t>
      </w:r>
      <w:r>
        <w:rPr>
          <w:rStyle w:val="Odwoanieprzypisudolnego"/>
        </w:rPr>
        <w:footnoteReference w:id="31"/>
      </w:r>
      <w:r>
        <w:t>.</w:t>
      </w:r>
      <w:r w:rsidRPr="00134765">
        <w:t xml:space="preserve"> </w:t>
      </w:r>
    </w:p>
    <w:p w14:paraId="7FD90B6A" w14:textId="77777777" w:rsidR="00246201" w:rsidRDefault="00171851" w:rsidP="00237D99">
      <w:r>
        <w:t xml:space="preserve">Biskup </w:t>
      </w:r>
      <w:proofErr w:type="spellStart"/>
      <w:r>
        <w:t>Hippony</w:t>
      </w:r>
      <w:proofErr w:type="spellEnd"/>
      <w:r>
        <w:t xml:space="preserve"> cytuje pochwałę dziewictwa wygłoszoną przez św. Ambrożego:</w:t>
      </w:r>
    </w:p>
    <w:p w14:paraId="3C1BAA43" w14:textId="0B058AD1" w:rsidR="00246201" w:rsidRDefault="00171851" w:rsidP="00246201">
      <w:pPr>
        <w:pStyle w:val="Cytatmj"/>
      </w:pPr>
      <w:r w:rsidRPr="005A0409">
        <w:t>Dziewic</w:t>
      </w:r>
      <w:r>
        <w:t>ą</w:t>
      </w:r>
      <w:r w:rsidRPr="005A0409">
        <w:t xml:space="preserve"> </w:t>
      </w:r>
      <w:r>
        <w:t>była</w:t>
      </w:r>
      <w:r w:rsidRPr="005A0409">
        <w:t xml:space="preserve"> nie tylko ciałem, le</w:t>
      </w:r>
      <w:r>
        <w:t xml:space="preserve">cz </w:t>
      </w:r>
      <w:r w:rsidRPr="005A0409">
        <w:t>i duchem; nie ska</w:t>
      </w:r>
      <w:r>
        <w:t>l</w:t>
      </w:r>
      <w:r w:rsidRPr="005A0409">
        <w:t>ała bowiem żadną win</w:t>
      </w:r>
      <w:r>
        <w:t>ą</w:t>
      </w:r>
      <w:r w:rsidRPr="005A0409">
        <w:t xml:space="preserve"> </w:t>
      </w:r>
      <w:r>
        <w:t>sw</w:t>
      </w:r>
      <w:r w:rsidRPr="005A0409">
        <w:t xml:space="preserve">ego czystego uczucia. </w:t>
      </w:r>
      <w:r>
        <w:t>P</w:t>
      </w:r>
      <w:r w:rsidRPr="005A0409">
        <w:t xml:space="preserve">okorna sercem, poważna </w:t>
      </w:r>
      <w:r>
        <w:t xml:space="preserve">w </w:t>
      </w:r>
      <w:r w:rsidRPr="005A0409">
        <w:t xml:space="preserve">słowach, </w:t>
      </w:r>
      <w:r>
        <w:t>roztropna</w:t>
      </w:r>
      <w:r w:rsidRPr="005A0409">
        <w:t xml:space="preserve"> na myśli, oszczędna w mowie, gorliwa w czytaniu, podkładająca swą nadzieję </w:t>
      </w:r>
      <w:r>
        <w:t>n</w:t>
      </w:r>
      <w:r w:rsidRPr="005A0409">
        <w:t>ie w niepewnych bogactwach, lecz w modlitwie biednych</w:t>
      </w:r>
      <w:r>
        <w:rPr>
          <w:rStyle w:val="Odwoanieprzypisudolnego"/>
        </w:rPr>
        <w:footnoteReference w:id="32"/>
      </w:r>
      <w:r>
        <w:t>.</w:t>
      </w:r>
    </w:p>
    <w:p w14:paraId="1BE76344" w14:textId="2C8F0533" w:rsidR="00171851" w:rsidRDefault="00171851" w:rsidP="00246201">
      <w:pPr>
        <w:ind w:firstLine="0"/>
      </w:pPr>
      <w:r>
        <w:t>Gdy brakuje takiego stanu, biskup Mediolanu wnioskuje: „Lepiej jest mieć dziewiczą duszę niż ciało”</w:t>
      </w:r>
      <w:r>
        <w:rPr>
          <w:rStyle w:val="Odwoanieprzypisudolnego"/>
        </w:rPr>
        <w:footnoteReference w:id="33"/>
      </w:r>
      <w:r>
        <w:t xml:space="preserve">. Taki ideał staje się toposem w pismach </w:t>
      </w:r>
      <w:r w:rsidR="00E82C18" w:rsidRPr="00E82C18">
        <w:rPr>
          <w:i/>
          <w:iCs/>
        </w:rPr>
        <w:t xml:space="preserve">De </w:t>
      </w:r>
      <w:proofErr w:type="spellStart"/>
      <w:r w:rsidR="00E82C18" w:rsidRPr="00E82C18">
        <w:rPr>
          <w:i/>
          <w:iCs/>
        </w:rPr>
        <w:t>virginitate</w:t>
      </w:r>
      <w:proofErr w:type="spellEnd"/>
      <w:r>
        <w:t xml:space="preserve">. </w:t>
      </w:r>
    </w:p>
    <w:p w14:paraId="3545B577" w14:textId="21FCDB28" w:rsidR="00171851" w:rsidRDefault="00171851" w:rsidP="0098336E">
      <w:r>
        <w:t>Doktor Kościoła stwierdza, że nieliczni zachowują cielesne dziewictwo, więc tym bardziej jest ono zaszczytne. Inni zachowują dziewictwo ducha.</w:t>
      </w:r>
      <w:r w:rsidRPr="00EF77F7">
        <w:t xml:space="preserve"> </w:t>
      </w:r>
      <w:r>
        <w:t>Dociekając, na czym ono polega, odpowiada: „Jest nim nienaruszona wiara, mocna nadzieja, szczera miłość”</w:t>
      </w:r>
      <w:r>
        <w:rPr>
          <w:rStyle w:val="Odwoanieprzypisudolnego"/>
        </w:rPr>
        <w:footnoteReference w:id="34"/>
      </w:r>
      <w:r>
        <w:t>. Powraca prawda, którą Augustyn podkreślał w kontekście dziewictwa Maryi. Istotą tego oblubieńczego stanu pozostaje życie teologalne. Co do wiary, to chodzi o wiarę prawdziwą. Dziewictwo praktykowane w społeczności błędnowierczej, która źle interpretuje Słowo Boże, traci na wartości. W tym sensie powiada autor: „Lepsza jest prawda Boża w Piśmie świętym aniżeli dziewictwo w duchu i ciele jakiegoś człowieka”</w:t>
      </w:r>
      <w:r>
        <w:rPr>
          <w:rStyle w:val="Odwoanieprzypisudolnego"/>
        </w:rPr>
        <w:footnoteReference w:id="35"/>
      </w:r>
      <w:r>
        <w:t>.</w:t>
      </w:r>
    </w:p>
    <w:p w14:paraId="293DF0CA" w14:textId="7F6D8D1A" w:rsidR="00171851" w:rsidRDefault="00171851" w:rsidP="008A1D54">
      <w:r>
        <w:t xml:space="preserve">Podkreślany przez Augustyna prymat dziewictwa duchowego ujawnia się w kontekście dyskusji nad godziwością samobójstwa, które popełnia dziewica w obliczu zagrażającego jej gwałtu. </w:t>
      </w:r>
      <w:r w:rsidR="006D322F">
        <w:t>Na przykład</w:t>
      </w:r>
      <w:r>
        <w:t xml:space="preserve"> Hieronim i Ambroży uważali ten czyn za godny uznania</w:t>
      </w:r>
      <w:r>
        <w:rPr>
          <w:rStyle w:val="Odwoanieprzypisudolnego"/>
        </w:rPr>
        <w:footnoteReference w:id="36"/>
      </w:r>
      <w:r>
        <w:t>. Augustyn nie poleca takiego postępowania</w:t>
      </w:r>
      <w:r>
        <w:rPr>
          <w:rStyle w:val="Odwoanieprzypisudolnego"/>
        </w:rPr>
        <w:footnoteReference w:id="37"/>
      </w:r>
      <w:r>
        <w:t>. Gwałt nie bezcześci wewnętrznie oblubienicy Pana, więc ona nie musi odbierać sobie życia. „Nie może byś skalany duchowo ten, kto nie bez powodu chce zachować dziewiczość ciała”</w:t>
      </w:r>
      <w:r>
        <w:rPr>
          <w:rStyle w:val="Odwoanieprzypisudolnego"/>
        </w:rPr>
        <w:footnoteReference w:id="38"/>
      </w:r>
      <w:r>
        <w:t xml:space="preserve">. </w:t>
      </w:r>
      <w:bookmarkStart w:id="0" w:name="a"/>
      <w:bookmarkEnd w:id="0"/>
    </w:p>
    <w:p w14:paraId="11057DC9" w14:textId="6F4ED3ED" w:rsidR="00171851" w:rsidRDefault="00171851" w:rsidP="0098336E">
      <w:r>
        <w:t>Dużo bardziej jest groźny wewnętrzny wróg zagrażający niewinności. O nią</w:t>
      </w:r>
      <w:r w:rsidRPr="002311CD">
        <w:t xml:space="preserve"> </w:t>
      </w:r>
      <w:r>
        <w:t>lękał się</w:t>
      </w:r>
      <w:r w:rsidRPr="002311CD">
        <w:t xml:space="preserve"> </w:t>
      </w:r>
      <w:r>
        <w:t>Paweł, ponieważ diabelski podstęp języka, jak kiedyś tak i dzisiaj, „szkodzi dziewiczości serca”</w:t>
      </w:r>
      <w:r>
        <w:rPr>
          <w:rStyle w:val="Odwoanieprzypisudolnego"/>
        </w:rPr>
        <w:footnoteReference w:id="39"/>
      </w:r>
      <w:r>
        <w:t>. Dlatego wyraża zatroskanie o swoich podopiecznych: „</w:t>
      </w:r>
      <w:r w:rsidRPr="00924C57">
        <w:t>Poślubiłem was przecież jednemu mężowi, by was przedstawić Chrystusowi jako czystą dziewicę.</w:t>
      </w:r>
      <w:r>
        <w:t xml:space="preserve"> </w:t>
      </w:r>
      <w:r w:rsidRPr="00924C57">
        <w:t>Obawiam się jednak, ażeby nie były odwiedzione umysły wasze od prostoty i czystości wobec Chrystusa w taki sposób, jak w swojej chytrości wąż zwiódł Ewę</w:t>
      </w:r>
      <w:r>
        <w:t>” (2 Kor 11, 2-3). Te słowa przytacza św. Augustyn, zastanawiając się nad tym, jak diabeł mógł dotrzeć do raju i kusić pierwszych rodziców, s</w:t>
      </w:r>
      <w:r w:rsidRPr="00CB287A">
        <w:t>koro z raju został wypędzony. Stwierdza</w:t>
      </w:r>
      <w:r>
        <w:t>,</w:t>
      </w:r>
      <w:r w:rsidRPr="00CB287A">
        <w:t xml:space="preserve"> że </w:t>
      </w:r>
      <w:r>
        <w:t>d</w:t>
      </w:r>
      <w:r w:rsidRPr="00CB287A">
        <w:t>iabeł nie musiał pojawić się fizycznie w raju</w:t>
      </w:r>
      <w:r>
        <w:t>,</w:t>
      </w:r>
      <w:r w:rsidRPr="00CB287A">
        <w:t xml:space="preserve"> w </w:t>
      </w:r>
      <w:r>
        <w:t>którym</w:t>
      </w:r>
      <w:r w:rsidRPr="00CB287A">
        <w:t xml:space="preserve"> przebywa</w:t>
      </w:r>
      <w:r>
        <w:t>li</w:t>
      </w:r>
      <w:r w:rsidRPr="00CB287A">
        <w:t xml:space="preserve"> fizycznie Adam i Ewa</w:t>
      </w:r>
      <w:r>
        <w:t>,</w:t>
      </w:r>
      <w:r w:rsidRPr="00CB287A">
        <w:t xml:space="preserve"> ale był tam obecny duchowo i podsuwa</w:t>
      </w:r>
      <w:r>
        <w:t>jąc swoje</w:t>
      </w:r>
      <w:r w:rsidRPr="00CB287A">
        <w:t xml:space="preserve"> myśli </w:t>
      </w:r>
      <w:r>
        <w:t>wpływał</w:t>
      </w:r>
      <w:r w:rsidRPr="00CB287A">
        <w:t xml:space="preserve"> na pierwszych ludzi</w:t>
      </w:r>
      <w:r>
        <w:rPr>
          <w:rStyle w:val="Odwoanieprzypisudolnego"/>
        </w:rPr>
        <w:footnoteReference w:id="40"/>
      </w:r>
      <w:r>
        <w:t>. Nie inaczej postępuje i teraz. Dziewictwo duchowe to stan przywracania pierwotnego porządku dzięki relacji oblubieńczej z Chrystusem.</w:t>
      </w:r>
    </w:p>
    <w:p w14:paraId="6EE614B5" w14:textId="2FD238D1" w:rsidR="00171851" w:rsidRDefault="00E83488" w:rsidP="009137B0">
      <w:pPr>
        <w:pStyle w:val="Nagwek3"/>
      </w:pPr>
      <w:r>
        <w:t>Panieństwo</w:t>
      </w:r>
      <w:r w:rsidR="00A43A0D">
        <w:t xml:space="preserve"> roztropne i </w:t>
      </w:r>
      <w:r>
        <w:t>nieroztropne</w:t>
      </w:r>
    </w:p>
    <w:p w14:paraId="577B22B6" w14:textId="04B67649" w:rsidR="00171851" w:rsidRDefault="00171851" w:rsidP="000F45EF">
      <w:r>
        <w:t xml:space="preserve">Szczególnym entuzjastą i teologiem dziewictwa był św. Hieronim. Określa je jako stan świętości zarówno pod względem ciała, jak i ducha. Bezużyteczne jest dziewictwo w ciele, jeśli ktoś równocześnie </w:t>
      </w:r>
      <w:r w:rsidR="00E82C18">
        <w:t xml:space="preserve">nie </w:t>
      </w:r>
      <w:r>
        <w:t>zaślubił Bogu swego ducha. Dziewica wyrzeka się spraw światowych, a troszczy się o sprawy Pana</w:t>
      </w:r>
      <w:r>
        <w:rPr>
          <w:rStyle w:val="Odwoanieprzypisudolnego"/>
        </w:rPr>
        <w:footnoteReference w:id="41"/>
      </w:r>
      <w:r>
        <w:t>. Może ktoś mieć ciało nienaruszone, ale zepsutą duszę. „Hostią Chrystusa jest taka dziewica, której umysłu nie splamiła myśl ani ciała – namiętność”</w:t>
      </w:r>
      <w:r>
        <w:rPr>
          <w:rStyle w:val="Odwoanieprzypisudolnego"/>
        </w:rPr>
        <w:footnoteReference w:id="42"/>
      </w:r>
      <w:r>
        <w:t>.</w:t>
      </w:r>
      <w:r w:rsidRPr="00501045">
        <w:t xml:space="preserve"> </w:t>
      </w:r>
      <w:r>
        <w:t>W tym duchu stwierdza inny autor, że dar dziewictwa jest prawdziwą ofiarą, jeśli ktoś poświęci się całym ciałem i duszą służbie Bogu</w:t>
      </w:r>
      <w:r>
        <w:rPr>
          <w:rStyle w:val="Odwoanieprzypisudolnego"/>
        </w:rPr>
        <w:footnoteReference w:id="43"/>
      </w:r>
      <w:r>
        <w:t xml:space="preserve">. Zdaniem Hieronima, pozostaje się dziewiczym w ciele, a nie w duchu, gdy </w:t>
      </w:r>
      <w:r w:rsidR="006D322F">
        <w:t>na przykład</w:t>
      </w:r>
      <w:r>
        <w:t xml:space="preserve"> przyjmuje się stan bezżenności nie ze względu na królestwo Boże, ale dla własnej przyjemności</w:t>
      </w:r>
      <w:r>
        <w:rPr>
          <w:rStyle w:val="Odwoanieprzypisudolnego"/>
        </w:rPr>
        <w:footnoteReference w:id="44"/>
      </w:r>
      <w:r>
        <w:t>. Świętość dziewicy pod względem ciała, to świętość uczynków ciała, natomiast duchem – uczuć ducha</w:t>
      </w:r>
      <w:r>
        <w:rPr>
          <w:rStyle w:val="Odwoanieprzypisudolnego"/>
        </w:rPr>
        <w:footnoteReference w:id="45"/>
      </w:r>
      <w:r>
        <w:t>. Podobną myśl wyraża Dydym Ślepiec, dla którego pełne dziewictwo ma miejsce nie tylko w ciele, to znaczy pod względem uczynków, ale i w duchu, to znaczy pod względem wewnętrznych poruszeń serca</w:t>
      </w:r>
      <w:r>
        <w:rPr>
          <w:rStyle w:val="Odwoanieprzypisudolnego"/>
        </w:rPr>
        <w:footnoteReference w:id="46"/>
      </w:r>
      <w:r>
        <w:t>.</w:t>
      </w:r>
    </w:p>
    <w:p w14:paraId="2F56C562" w14:textId="7EFD6387" w:rsidR="00171851" w:rsidRDefault="00171851" w:rsidP="00912A78">
      <w:r>
        <w:t>Odwołując się do Pawłowego ideału oblubienicy</w:t>
      </w:r>
      <w:r w:rsidRPr="002C6472">
        <w:t xml:space="preserve"> Pana</w:t>
      </w:r>
      <w:r>
        <w:t>, która troszczy się o świętość ciała i ducha</w:t>
      </w:r>
      <w:r w:rsidRPr="002C6472">
        <w:t xml:space="preserve"> </w:t>
      </w:r>
      <w:r>
        <w:t>(1 Kor 7, 34), Hieronim zastanawia się nad sytuacją jego częściowego spełnienia. Nawiązuje przy tym do jeszcze innych słów, w których św. Paweł zachęca Tymoteusza, aby był wzorem dla innych „</w:t>
      </w:r>
      <w:r w:rsidRPr="002C6472">
        <w:t>w mowie, w obejściu, w miłości, w wierze, w czystości</w:t>
      </w:r>
      <w:r>
        <w:t>” (1 Tm 4, 12), ale nie wzywa do „nieskazitelności”. Komentator wyjaśnia, że celibat, w którym pewnie żył Tymoteusz, wymaga czystości (</w:t>
      </w:r>
      <w:proofErr w:type="spellStart"/>
      <w:r w:rsidRPr="00376EF4">
        <w:rPr>
          <w:i/>
          <w:iCs/>
        </w:rPr>
        <w:t>castitas</w:t>
      </w:r>
      <w:proofErr w:type="spellEnd"/>
      <w:r>
        <w:t>), ale jest możliwy nawet bez nieskazitelności (</w:t>
      </w:r>
      <w:proofErr w:type="spellStart"/>
      <w:r w:rsidRPr="00376EF4">
        <w:rPr>
          <w:i/>
          <w:iCs/>
        </w:rPr>
        <w:t>incorruptio</w:t>
      </w:r>
      <w:proofErr w:type="spellEnd"/>
      <w:r>
        <w:t>), czyli dziewiczego stanu od początku. Może ktoś wybrać celibat i przyjąć postawę czystości, jeśli nawet wcześniej jej nie praktykował. Taki zachowuje ją „w duchu”, choć ciało zostało naznaczone już pewną skazą</w:t>
      </w:r>
      <w:r>
        <w:rPr>
          <w:rStyle w:val="Odwoanieprzypisudolnego"/>
        </w:rPr>
        <w:footnoteReference w:id="47"/>
      </w:r>
      <w:r>
        <w:t xml:space="preserve">. </w:t>
      </w:r>
    </w:p>
    <w:p w14:paraId="328D80B7" w14:textId="21E43285" w:rsidR="00171851" w:rsidRDefault="00171851" w:rsidP="00C439DC">
      <w:r>
        <w:t xml:space="preserve">Wyjaśnieniu wymogów dziewictwa służy Ojcom przypowieść o pannach roztropnych i nierozsądnych (Mt 25, 1-13). Hieronim stwierdza, że </w:t>
      </w:r>
      <w:r w:rsidRPr="00445C54">
        <w:t xml:space="preserve">niektórzy </w:t>
      </w:r>
      <w:r>
        <w:t>widzą w tych pierwszych dziewice postępujące w duchu</w:t>
      </w:r>
      <w:r w:rsidRPr="00445C54">
        <w:t xml:space="preserve"> Apostoła</w:t>
      </w:r>
      <w:r>
        <w:t>, czyli</w:t>
      </w:r>
      <w:r w:rsidRPr="00445C54">
        <w:t xml:space="preserve"> </w:t>
      </w:r>
      <w:r>
        <w:t>święte</w:t>
      </w:r>
      <w:r w:rsidRPr="00445C54">
        <w:t xml:space="preserve"> i ciałem, i duszą</w:t>
      </w:r>
      <w:r>
        <w:t xml:space="preserve"> (</w:t>
      </w:r>
      <w:r w:rsidRPr="00445C54">
        <w:t>1 Kor 7,</w:t>
      </w:r>
      <w:r>
        <w:t xml:space="preserve"> </w:t>
      </w:r>
      <w:r w:rsidRPr="00445C54">
        <w:t>34</w:t>
      </w:r>
      <w:r>
        <w:t>).</w:t>
      </w:r>
      <w:r w:rsidRPr="00445C54">
        <w:t xml:space="preserve"> </w:t>
      </w:r>
      <w:r>
        <w:t>Z kolei</w:t>
      </w:r>
      <w:r w:rsidRPr="00445C54">
        <w:t xml:space="preserve"> </w:t>
      </w:r>
      <w:r>
        <w:t>w drugich</w:t>
      </w:r>
      <w:r w:rsidRPr="00445C54">
        <w:t xml:space="preserve"> </w:t>
      </w:r>
      <w:r>
        <w:t>dostrzegają takie, które wprawdzie zachowują dziewictwo cieleśnie, ale nie spełniają innych dzieł właściwych swemu stanowi,</w:t>
      </w:r>
      <w:r w:rsidRPr="00445C54">
        <w:t xml:space="preserve"> </w:t>
      </w:r>
      <w:r>
        <w:t>albo takie, które z woli rodziców są bezżenne, ale w</w:t>
      </w:r>
      <w:r w:rsidRPr="00445C54">
        <w:t xml:space="preserve"> </w:t>
      </w:r>
      <w:r>
        <w:t xml:space="preserve">duchu </w:t>
      </w:r>
      <w:r w:rsidRPr="00445C54">
        <w:t>wy</w:t>
      </w:r>
      <w:r>
        <w:t>szły</w:t>
      </w:r>
      <w:r w:rsidRPr="00445C54">
        <w:t xml:space="preserve"> </w:t>
      </w:r>
      <w:r>
        <w:t xml:space="preserve">już </w:t>
      </w:r>
      <w:r w:rsidRPr="00445C54">
        <w:t>za mąż</w:t>
      </w:r>
      <w:r>
        <w:t>.</w:t>
      </w:r>
      <w:r w:rsidRPr="00445C54">
        <w:t xml:space="preserve"> </w:t>
      </w:r>
      <w:r>
        <w:t>Egzegecie wydaje się,</w:t>
      </w:r>
      <w:r w:rsidRPr="00445C54">
        <w:t xml:space="preserve"> że </w:t>
      </w:r>
      <w:r>
        <w:t>zachodzi tu inny sens. W jego przekonaniu „pannami” są wszyscy ludzie: „roztropni” mający zarówno wiarę, jak i uczynki; „nieroztropni</w:t>
      </w:r>
      <w:r w:rsidR="00B37D63">
        <w:t>”</w:t>
      </w:r>
      <w:r>
        <w:t xml:space="preserve"> – wiarę, ale nie popartą uczynkami</w:t>
      </w:r>
      <w:r>
        <w:rPr>
          <w:rStyle w:val="Odwoanieprzypisudolnego"/>
        </w:rPr>
        <w:footnoteReference w:id="48"/>
      </w:r>
      <w:r>
        <w:t>. Gdzie indziej wraca do tej pierwszej interpretacji, odnosząc przypowieść do dziewictwa</w:t>
      </w:r>
      <w:r>
        <w:rPr>
          <w:rStyle w:val="Odwoanieprzypisudolnego"/>
        </w:rPr>
        <w:footnoteReference w:id="49"/>
      </w:r>
      <w:r>
        <w:t>. Jeszcze na innym miejscu dopowiada, że olejem w lampach jest Słowo Boże i nauka Kościoła. Jeśli nie karmi się nim swego umysłu, to ginie wstydliwość, czystość i wszelkie cnoty</w:t>
      </w:r>
      <w:r>
        <w:rPr>
          <w:rStyle w:val="Odwoanieprzypisudolnego"/>
        </w:rPr>
        <w:footnoteReference w:id="50"/>
      </w:r>
      <w:r>
        <w:t>.</w:t>
      </w:r>
    </w:p>
    <w:p w14:paraId="084EFF43" w14:textId="63BE9B05" w:rsidR="00171851" w:rsidRDefault="00171851" w:rsidP="00C439DC">
      <w:r>
        <w:t>Powyższa interpretacja musiała być bardziej powszechna, skoro stosuje ją także Jan Chryzostom. Jego zdaniem pannami nieroztropnymi są te, które wprawdzie pod względem ciała zachowują dziewictwo, ale ich myśli pozostają pełne chciwości, nieokrzesania, gniewu, zazdrości, lenistwa, zniechęcenia czy pychy. Jak ciało ulega zepsuciu przez nieczystość, tak dusza – pod wpływem demonicznych czy w ogóle niedorzecznych myśli albo fałszywej nauki. Nie jest w duszy dziewicą osoba, która zazdrości swemu bliźniemu,</w:t>
      </w:r>
      <w:r w:rsidRPr="004903B7">
        <w:t xml:space="preserve"> </w:t>
      </w:r>
      <w:r>
        <w:t>nienawidzi brata czy pożąda próżnej chwały</w:t>
      </w:r>
      <w:r>
        <w:rPr>
          <w:rStyle w:val="Odwoanieprzypisudolnego"/>
        </w:rPr>
        <w:footnoteReference w:id="51"/>
      </w:r>
      <w:r>
        <w:t>.</w:t>
      </w:r>
    </w:p>
    <w:p w14:paraId="211BDC04" w14:textId="3BB5DE41" w:rsidR="00237D99" w:rsidRDefault="00171851" w:rsidP="00237D99">
      <w:r>
        <w:t xml:space="preserve">Hieronimowy komentarz Mt 25, 1-13 uzupełnia myśl </w:t>
      </w:r>
      <w:proofErr w:type="spellStart"/>
      <w:r>
        <w:t>Fulgencjusza</w:t>
      </w:r>
      <w:proofErr w:type="spellEnd"/>
      <w:r>
        <w:t xml:space="preserve"> z </w:t>
      </w:r>
      <w:proofErr w:type="spellStart"/>
      <w:r>
        <w:t>Ruspe</w:t>
      </w:r>
      <w:proofErr w:type="spellEnd"/>
      <w:r>
        <w:t xml:space="preserve">, który przedstawia </w:t>
      </w:r>
      <w:r w:rsidR="003A01FA">
        <w:t>pełne</w:t>
      </w:r>
      <w:r>
        <w:t xml:space="preserve"> dziewictwo jako drogę złotego środka. Trzymając się jej, dziewica nie zbacza się ani na lewo, ani na prawo. Zbacza na lewo ta, która, chociaż fizycznie je zachowuje, to jednak ulega wadom biorącym się ze zmysłowego nastawienia, dogadza swemu ciału pod pretekstem troski o zdrowie, delektuje się smacznymi potrawami, okazalszym ubiorem, rozgrzewającymi kąpielami, przytulną pościelą, łagodnymi olejkami, zabawnym dowcipami. Zbacza na prawo ta, która chociaż praktykuje ascezę ciała, to jednak szczyci się nią przed innymi, chełpi się swoimi cnotami, przypisując je nie Bogu, ale własnym siłom. Jedna skrajność prowadzi do zmysłowości, druga do pychy</w:t>
      </w:r>
      <w:r>
        <w:rPr>
          <w:rStyle w:val="Odwoanieprzypisudolnego"/>
        </w:rPr>
        <w:footnoteReference w:id="52"/>
      </w:r>
      <w:r>
        <w:t>.</w:t>
      </w:r>
    </w:p>
    <w:p w14:paraId="20203330" w14:textId="59202699" w:rsidR="00AC4086" w:rsidRDefault="009720B7" w:rsidP="00AC4086">
      <w:pPr>
        <w:spacing w:before="180"/>
      </w:pPr>
      <w:r>
        <w:t>Stan dziewic był niemal od początku obecny w Kościele, o czym świadczą pouczenia św. Pawła</w:t>
      </w:r>
      <w:r w:rsidR="00A345BA">
        <w:t>, a zwłaszcza 1 Kor 7, 34</w:t>
      </w:r>
      <w:r>
        <w:t>. Ideał dziewicy świętej zarówno ciałem, jak i duchem znajduje spory oddźwięk w literaturze ascetycznej pierwszych wieków.</w:t>
      </w:r>
      <w:r w:rsidR="00A345BA">
        <w:t xml:space="preserve"> </w:t>
      </w:r>
      <w:r w:rsidR="00EC03E8">
        <w:t xml:space="preserve">Pod koniec IV w. </w:t>
      </w:r>
      <w:r w:rsidR="00092CF0">
        <w:t xml:space="preserve">u św. Augustyna </w:t>
      </w:r>
      <w:r w:rsidR="00EC03E8">
        <w:t xml:space="preserve">znajduje niezwykłe ubogacenie i rozszerzenie </w:t>
      </w:r>
      <w:r w:rsidR="00092CF0">
        <w:t>w</w:t>
      </w:r>
      <w:r w:rsidR="00EC03E8">
        <w:t xml:space="preserve"> zastosowani</w:t>
      </w:r>
      <w:r w:rsidR="00092CF0">
        <w:t>u</w:t>
      </w:r>
      <w:r w:rsidR="00EC03E8">
        <w:t xml:space="preserve"> do osoby Maryi. Z jednej strony biskup </w:t>
      </w:r>
      <w:proofErr w:type="spellStart"/>
      <w:r w:rsidR="00EC03E8">
        <w:t>Hippony</w:t>
      </w:r>
      <w:proofErr w:type="spellEnd"/>
      <w:r w:rsidR="00EC03E8">
        <w:t xml:space="preserve"> kontynuuje myśl ascetyczną w odniesieniu do dziewic, których przez swoją teologię jest wybitnym nauczycielem. Z drugiej strony, rozpoczyna nowy rozdział w aplikacji Pawłowych stwierdze</w:t>
      </w:r>
      <w:r w:rsidR="003C69D1">
        <w:t>ń</w:t>
      </w:r>
      <w:r w:rsidR="00EC03E8">
        <w:t xml:space="preserve"> </w:t>
      </w:r>
      <w:r w:rsidR="00E82C18">
        <w:t>do</w:t>
      </w:r>
      <w:r w:rsidR="00EC03E8">
        <w:t xml:space="preserve"> dziewictw</w:t>
      </w:r>
      <w:r w:rsidR="00E82C18">
        <w:t>a</w:t>
      </w:r>
      <w:r w:rsidR="00EC03E8">
        <w:t xml:space="preserve"> do </w:t>
      </w:r>
      <w:r w:rsidR="003C69D1">
        <w:t xml:space="preserve">Maryi. Wydaje się, że wobec bujnego rozwoju myśli poświęconej dziewictwu było sprawą czasu, kiedy powstanie </w:t>
      </w:r>
      <w:r w:rsidR="00A345BA">
        <w:t xml:space="preserve">szersza </w:t>
      </w:r>
      <w:r w:rsidR="003C69D1">
        <w:t xml:space="preserve">teologia </w:t>
      </w:r>
      <w:r w:rsidR="003A01FA">
        <w:t>pełnego</w:t>
      </w:r>
      <w:r w:rsidR="003C69D1">
        <w:t xml:space="preserve"> dziewictwa Maryi w oparciu o myśl </w:t>
      </w:r>
      <w:proofErr w:type="spellStart"/>
      <w:r w:rsidR="003C69D1">
        <w:t>Pawłową</w:t>
      </w:r>
      <w:proofErr w:type="spellEnd"/>
      <w:r w:rsidR="003C69D1">
        <w:t xml:space="preserve">. Stało się to właśnie w pismach Augustyna. </w:t>
      </w:r>
      <w:r w:rsidR="00A345BA">
        <w:t>Ten pisarz</w:t>
      </w:r>
      <w:r w:rsidR="003C69D1">
        <w:t xml:space="preserve"> nie zatrzymał się na dziewictw</w:t>
      </w:r>
      <w:r w:rsidR="00A345BA">
        <w:t>ie</w:t>
      </w:r>
      <w:r w:rsidR="003C69D1">
        <w:t xml:space="preserve"> Maryi</w:t>
      </w:r>
      <w:r w:rsidR="00A345BA">
        <w:t xml:space="preserve"> służąc</w:t>
      </w:r>
      <w:r w:rsidR="00092CF0">
        <w:t xml:space="preserve">ym </w:t>
      </w:r>
      <w:r w:rsidR="00A345BA">
        <w:t xml:space="preserve">jej osobistej świętości, ale ukazał je jako źródło Jej macierzyństwa, a Ją samą jako obraz Kościoła. </w:t>
      </w:r>
      <w:r w:rsidR="00092CF0">
        <w:t>Ta</w:t>
      </w:r>
      <w:r w:rsidR="00A345BA">
        <w:t xml:space="preserve"> idea skłoniła go z kolei do </w:t>
      </w:r>
      <w:r w:rsidR="00092CF0">
        <w:t>postrzegania</w:t>
      </w:r>
      <w:r w:rsidR="00A345BA">
        <w:t xml:space="preserve"> Kościoła jako dziewiczego i macierzyńskiego.</w:t>
      </w:r>
    </w:p>
    <w:p w14:paraId="1D980B51" w14:textId="77777777" w:rsidR="00526A43" w:rsidRPr="004A5430" w:rsidRDefault="00526A43" w:rsidP="00526A43">
      <w:pPr>
        <w:spacing w:before="180"/>
        <w:jc w:val="center"/>
      </w:pPr>
    </w:p>
    <w:p w14:paraId="00258F71" w14:textId="22C9720F" w:rsidR="00526A43" w:rsidRPr="00526A43" w:rsidRDefault="00526A43" w:rsidP="00526A43">
      <w:pPr>
        <w:pStyle w:val="Nagwek3"/>
        <w:rPr>
          <w:lang w:val="en-GB"/>
        </w:rPr>
      </w:pPr>
      <w:r w:rsidRPr="00526A43">
        <w:rPr>
          <w:lang w:val="en-GB"/>
        </w:rPr>
        <w:t xml:space="preserve">Virginity of Mary and the Latin reception of the ideal of virgin </w:t>
      </w:r>
      <w:r>
        <w:rPr>
          <w:lang w:val="en-GB"/>
        </w:rPr>
        <w:t>“</w:t>
      </w:r>
      <w:r w:rsidRPr="00526A43">
        <w:rPr>
          <w:lang w:val="en-GB"/>
        </w:rPr>
        <w:t>holy both in body and in spirit</w:t>
      </w:r>
      <w:r>
        <w:rPr>
          <w:lang w:val="en-GB"/>
        </w:rPr>
        <w:t>”</w:t>
      </w:r>
      <w:r w:rsidRPr="00526A43">
        <w:rPr>
          <w:lang w:val="en-GB"/>
        </w:rPr>
        <w:t xml:space="preserve"> (1 Cor 7:34)</w:t>
      </w:r>
    </w:p>
    <w:p w14:paraId="43268C11" w14:textId="38E3270E" w:rsidR="00526A43" w:rsidRPr="00A43A0D" w:rsidRDefault="00526A43" w:rsidP="00526A43">
      <w:pPr>
        <w:spacing w:before="180"/>
        <w:jc w:val="left"/>
        <w:rPr>
          <w:i/>
          <w:iCs/>
          <w:lang w:val="en-GB"/>
        </w:rPr>
      </w:pPr>
      <w:r w:rsidRPr="00A43A0D">
        <w:rPr>
          <w:i/>
          <w:iCs/>
          <w:lang w:val="en-GB"/>
        </w:rPr>
        <w:t>Abstract</w:t>
      </w:r>
    </w:p>
    <w:p w14:paraId="42B7EC7B" w14:textId="58AFADDC" w:rsidR="00526A43" w:rsidRDefault="00526A43" w:rsidP="000109D5">
      <w:pPr>
        <w:spacing w:before="180"/>
        <w:rPr>
          <w:lang w:val="en-GB"/>
        </w:rPr>
      </w:pPr>
      <w:r w:rsidRPr="00526A43">
        <w:rPr>
          <w:lang w:val="en-GB"/>
        </w:rPr>
        <w:t xml:space="preserve">The </w:t>
      </w:r>
      <w:r>
        <w:rPr>
          <w:lang w:val="en-GB"/>
        </w:rPr>
        <w:t>state</w:t>
      </w:r>
      <w:r w:rsidRPr="00526A43">
        <w:rPr>
          <w:lang w:val="en-GB"/>
        </w:rPr>
        <w:t xml:space="preserve"> of virgi</w:t>
      </w:r>
      <w:r>
        <w:rPr>
          <w:lang w:val="en-GB"/>
        </w:rPr>
        <w:t>nity</w:t>
      </w:r>
      <w:r w:rsidRPr="00526A43">
        <w:rPr>
          <w:lang w:val="en-GB"/>
        </w:rPr>
        <w:t xml:space="preserve"> was present in the Church from the very beginning, as evidenced by the teachings of St. Paul, and especially 1 Cor 7:34. The ideal of a virgin, </w:t>
      </w:r>
      <w:r>
        <w:rPr>
          <w:lang w:val="en-GB"/>
        </w:rPr>
        <w:t>“</w:t>
      </w:r>
      <w:r w:rsidRPr="00526A43">
        <w:rPr>
          <w:lang w:val="en-GB"/>
        </w:rPr>
        <w:t>holy both in body and in spirit</w:t>
      </w:r>
      <w:r>
        <w:rPr>
          <w:lang w:val="en-GB"/>
        </w:rPr>
        <w:t>”</w:t>
      </w:r>
      <w:r w:rsidRPr="00526A43">
        <w:rPr>
          <w:lang w:val="en-GB"/>
        </w:rPr>
        <w:t xml:space="preserve">, resonated greatly in the ascetic literature of the first centuries. At the end of the 4th century, </w:t>
      </w:r>
      <w:r>
        <w:rPr>
          <w:lang w:val="en-GB"/>
        </w:rPr>
        <w:t xml:space="preserve">at </w:t>
      </w:r>
      <w:r w:rsidRPr="00526A43">
        <w:rPr>
          <w:lang w:val="en-GB"/>
        </w:rPr>
        <w:t xml:space="preserve">St. Augustine </w:t>
      </w:r>
      <w:r>
        <w:rPr>
          <w:lang w:val="en-GB"/>
        </w:rPr>
        <w:t xml:space="preserve">it </w:t>
      </w:r>
      <w:r w:rsidRPr="00526A43">
        <w:rPr>
          <w:lang w:val="en-GB"/>
        </w:rPr>
        <w:t xml:space="preserve">finds extraordinary enrichment and extension in its application to the person of Mary. On the one hand, the bishop of Hippo continues the ascetic thought </w:t>
      </w:r>
      <w:r>
        <w:rPr>
          <w:lang w:val="en-GB"/>
        </w:rPr>
        <w:t>regarding</w:t>
      </w:r>
      <w:r w:rsidRPr="00526A43">
        <w:rPr>
          <w:lang w:val="en-GB"/>
        </w:rPr>
        <w:t xml:space="preserve"> virgins, whose theology makes him an outstanding teacher. On the other hand, it begins a new chapter in the application of Paul's virginity statements to Mary. It seems that in view of </w:t>
      </w:r>
      <w:r w:rsidR="000109D5" w:rsidRPr="000109D5">
        <w:rPr>
          <w:lang w:val="en-GB"/>
        </w:rPr>
        <w:t>rich development of thought on virginity</w:t>
      </w:r>
      <w:r w:rsidRPr="00526A43">
        <w:rPr>
          <w:lang w:val="en-GB"/>
        </w:rPr>
        <w:t xml:space="preserve"> it was a matter of time when a broader theology of the integral virginity of Mary</w:t>
      </w:r>
      <w:r w:rsidR="000109D5">
        <w:rPr>
          <w:lang w:val="en-GB"/>
        </w:rPr>
        <w:t xml:space="preserve">, </w:t>
      </w:r>
      <w:r w:rsidR="000109D5" w:rsidRPr="000109D5">
        <w:rPr>
          <w:lang w:val="en-GB"/>
        </w:rPr>
        <w:t xml:space="preserve">based on the thought of </w:t>
      </w:r>
      <w:r w:rsidR="000109D5">
        <w:rPr>
          <w:lang w:val="en-GB"/>
        </w:rPr>
        <w:t>St. Paul,</w:t>
      </w:r>
      <w:r w:rsidRPr="00526A43">
        <w:rPr>
          <w:lang w:val="en-GB"/>
        </w:rPr>
        <w:t xml:space="preserve"> would emerge </w:t>
      </w:r>
      <w:r w:rsidR="000109D5">
        <w:rPr>
          <w:lang w:val="en-GB"/>
        </w:rPr>
        <w:t>in the doctrine of Church Fathers</w:t>
      </w:r>
      <w:r w:rsidRPr="00526A43">
        <w:rPr>
          <w:lang w:val="en-GB"/>
        </w:rPr>
        <w:t xml:space="preserve">. It happened </w:t>
      </w:r>
      <w:r w:rsidR="000109D5">
        <w:rPr>
          <w:lang w:val="en-GB"/>
        </w:rPr>
        <w:t>justly</w:t>
      </w:r>
      <w:r w:rsidRPr="00526A43">
        <w:rPr>
          <w:lang w:val="en-GB"/>
        </w:rPr>
        <w:t xml:space="preserve"> in Augustine's writings. This writer did not stop at </w:t>
      </w:r>
      <w:r w:rsidR="000109D5">
        <w:rPr>
          <w:lang w:val="en-GB"/>
        </w:rPr>
        <w:t xml:space="preserve">the role of </w:t>
      </w:r>
      <w:r w:rsidRPr="00526A43">
        <w:rPr>
          <w:lang w:val="en-GB"/>
        </w:rPr>
        <w:t xml:space="preserve">Mary's virginity </w:t>
      </w:r>
      <w:r w:rsidR="000109D5">
        <w:rPr>
          <w:lang w:val="en-GB"/>
        </w:rPr>
        <w:t>in</w:t>
      </w:r>
      <w:r w:rsidRPr="00526A43">
        <w:rPr>
          <w:lang w:val="en-GB"/>
        </w:rPr>
        <w:t xml:space="preserve"> her personal holiness, but showed it as the source of her motherhood, and herself as the image of the Church. This idea led him in turn to view the Church as </w:t>
      </w:r>
      <w:r w:rsidR="003A01FA">
        <w:rPr>
          <w:lang w:val="en-GB"/>
        </w:rPr>
        <w:t>fully</w:t>
      </w:r>
      <w:r w:rsidRPr="00526A43">
        <w:rPr>
          <w:lang w:val="en-GB"/>
        </w:rPr>
        <w:t xml:space="preserve"> virgin and maternal.</w:t>
      </w:r>
    </w:p>
    <w:p w14:paraId="24773E8B" w14:textId="67E074AA" w:rsidR="000109D5" w:rsidRPr="00526A43" w:rsidRDefault="000109D5" w:rsidP="000109D5">
      <w:pPr>
        <w:spacing w:before="180"/>
        <w:rPr>
          <w:lang w:val="en-GB"/>
        </w:rPr>
      </w:pPr>
      <w:r w:rsidRPr="000109D5">
        <w:rPr>
          <w:b/>
          <w:bCs/>
          <w:lang w:val="en-GB"/>
        </w:rPr>
        <w:t>Keywords</w:t>
      </w:r>
      <w:r>
        <w:rPr>
          <w:lang w:val="en-GB"/>
        </w:rPr>
        <w:t xml:space="preserve">: integral virginity, St. Mary, </w:t>
      </w:r>
      <w:proofErr w:type="gramStart"/>
      <w:r>
        <w:rPr>
          <w:lang w:val="en-GB"/>
        </w:rPr>
        <w:t>motherhood</w:t>
      </w:r>
      <w:proofErr w:type="gramEnd"/>
      <w:r>
        <w:rPr>
          <w:lang w:val="en-GB"/>
        </w:rPr>
        <w:t xml:space="preserve"> and virginity of Church, 1 Cor 7:34, St. Augustine, St. Jerome, St. Bernard of Clairvaux</w:t>
      </w:r>
    </w:p>
    <w:p w14:paraId="155E2EE8" w14:textId="148AEFD1" w:rsidR="00501045" w:rsidRPr="00506BE6" w:rsidRDefault="00AF3107" w:rsidP="00AF3107">
      <w:pPr>
        <w:pStyle w:val="Nagwek1"/>
        <w:rPr>
          <w:lang w:val="fr-FR"/>
        </w:rPr>
      </w:pPr>
      <w:r w:rsidRPr="00506BE6">
        <w:rPr>
          <w:lang w:val="fr-FR"/>
        </w:rPr>
        <w:t>Bibliografia</w:t>
      </w:r>
    </w:p>
    <w:p w14:paraId="311EF015" w14:textId="740CFA7A" w:rsidR="00AF3107" w:rsidRPr="00506BE6" w:rsidRDefault="00AF3107" w:rsidP="00AF3107">
      <w:pPr>
        <w:pStyle w:val="Nagwek3"/>
        <w:rPr>
          <w:lang w:val="fr-FR"/>
        </w:rPr>
      </w:pPr>
      <w:r w:rsidRPr="00506BE6">
        <w:rPr>
          <w:lang w:val="fr-FR"/>
        </w:rPr>
        <w:t>Źródła</w:t>
      </w:r>
    </w:p>
    <w:p w14:paraId="3A81293D" w14:textId="77777777" w:rsidR="001C65EB" w:rsidRPr="001C65EB" w:rsidRDefault="001C65EB" w:rsidP="00AF3107">
      <w:pPr>
        <w:widowControl w:val="0"/>
        <w:autoSpaceDE w:val="0"/>
        <w:autoSpaceDN w:val="0"/>
        <w:adjustRightInd w:val="0"/>
        <w:spacing w:after="0"/>
        <w:rPr>
          <w:rFonts w:cs="Times New Roman"/>
          <w:lang w:val="fr-FR"/>
        </w:rPr>
      </w:pPr>
      <w:r w:rsidRPr="007B3B78">
        <w:rPr>
          <w:rFonts w:cs="Times New Roman"/>
          <w:lang w:val="fr-FR"/>
        </w:rPr>
        <w:t xml:space="preserve">Alkuin (?), </w:t>
      </w:r>
      <w:r w:rsidRPr="007B3B78">
        <w:rPr>
          <w:rFonts w:cs="Times New Roman"/>
          <w:i/>
          <w:iCs/>
          <w:lang w:val="fr-FR"/>
        </w:rPr>
        <w:t>Sermo de Nativitate perpetuae Virginis Mariae</w:t>
      </w:r>
      <w:r w:rsidRPr="007B3B78">
        <w:rPr>
          <w:rFonts w:cs="Times New Roman"/>
          <w:lang w:val="fr-FR"/>
        </w:rPr>
        <w:t>, PL 101, 1300-1308</w:t>
      </w:r>
      <w:r>
        <w:rPr>
          <w:rFonts w:cs="Times New Roman"/>
          <w:lang w:val="fr-FR"/>
        </w:rPr>
        <w:t>.</w:t>
      </w:r>
    </w:p>
    <w:p w14:paraId="0817DC69" w14:textId="77777777" w:rsidR="001C65EB" w:rsidRPr="009B476D" w:rsidRDefault="001C65EB" w:rsidP="00AF3107">
      <w:pPr>
        <w:widowControl w:val="0"/>
        <w:autoSpaceDE w:val="0"/>
        <w:autoSpaceDN w:val="0"/>
        <w:adjustRightInd w:val="0"/>
        <w:spacing w:after="0"/>
        <w:rPr>
          <w:rFonts w:cs="Times New Roman"/>
          <w:lang w:val="en-GB"/>
        </w:rPr>
      </w:pPr>
      <w:proofErr w:type="spellStart"/>
      <w:r w:rsidRPr="00171851">
        <w:rPr>
          <w:rFonts w:cs="Times New Roman"/>
          <w:lang w:val="en-GB"/>
        </w:rPr>
        <w:t>Ambroży</w:t>
      </w:r>
      <w:proofErr w:type="spellEnd"/>
      <w:r w:rsidRPr="00171851">
        <w:rPr>
          <w:rFonts w:cs="Times New Roman"/>
          <w:lang w:val="en-GB"/>
        </w:rPr>
        <w:t xml:space="preserve"> </w:t>
      </w:r>
      <w:proofErr w:type="spellStart"/>
      <w:r w:rsidRPr="00171851">
        <w:rPr>
          <w:rFonts w:cs="Times New Roman"/>
          <w:lang w:val="en-GB"/>
        </w:rPr>
        <w:t>Autpert</w:t>
      </w:r>
      <w:proofErr w:type="spellEnd"/>
      <w:r w:rsidRPr="00171851">
        <w:rPr>
          <w:rFonts w:cs="Times New Roman"/>
          <w:lang w:val="en-GB"/>
        </w:rPr>
        <w:t xml:space="preserve">, </w:t>
      </w:r>
      <w:proofErr w:type="spellStart"/>
      <w:r w:rsidRPr="00171851">
        <w:rPr>
          <w:rFonts w:cs="Times New Roman"/>
          <w:i/>
          <w:iCs/>
          <w:lang w:val="en-GB"/>
        </w:rPr>
        <w:t>Expositio</w:t>
      </w:r>
      <w:proofErr w:type="spellEnd"/>
      <w:r w:rsidRPr="00171851">
        <w:rPr>
          <w:rFonts w:cs="Times New Roman"/>
          <w:i/>
          <w:iCs/>
          <w:lang w:val="en-GB"/>
        </w:rPr>
        <w:t xml:space="preserve"> in </w:t>
      </w:r>
      <w:proofErr w:type="spellStart"/>
      <w:r w:rsidRPr="00171851">
        <w:rPr>
          <w:rFonts w:cs="Times New Roman"/>
          <w:i/>
          <w:iCs/>
          <w:lang w:val="en-GB"/>
        </w:rPr>
        <w:t>Apocalypsin</w:t>
      </w:r>
      <w:proofErr w:type="spellEnd"/>
      <w:r w:rsidRPr="00171851">
        <w:rPr>
          <w:rFonts w:cs="Times New Roman"/>
          <w:lang w:val="en-GB"/>
        </w:rPr>
        <w:t xml:space="preserve">, ed. </w:t>
      </w:r>
      <w:r w:rsidRPr="009B476D">
        <w:rPr>
          <w:rFonts w:cs="Times New Roman"/>
          <w:lang w:val="en-GB"/>
        </w:rPr>
        <w:t>R. Weber, CCM 27/</w:t>
      </w:r>
      <w:proofErr w:type="spellStart"/>
      <w:r w:rsidRPr="009B476D">
        <w:rPr>
          <w:rFonts w:cs="Times New Roman"/>
          <w:lang w:val="en-GB"/>
        </w:rPr>
        <w:t>27A</w:t>
      </w:r>
      <w:proofErr w:type="spellEnd"/>
      <w:r w:rsidRPr="009B476D">
        <w:rPr>
          <w:rFonts w:cs="Times New Roman"/>
          <w:lang w:val="en-GB"/>
        </w:rPr>
        <w:t>, Turnhout 1975.</w:t>
      </w:r>
    </w:p>
    <w:p w14:paraId="166F540E" w14:textId="77777777" w:rsidR="001C65EB" w:rsidRPr="00A2299F" w:rsidRDefault="001C65EB" w:rsidP="00AF3107">
      <w:pPr>
        <w:widowControl w:val="0"/>
        <w:autoSpaceDE w:val="0"/>
        <w:autoSpaceDN w:val="0"/>
        <w:adjustRightInd w:val="0"/>
        <w:spacing w:after="0"/>
      </w:pPr>
      <w:r w:rsidRPr="00934F69">
        <w:rPr>
          <w:lang w:val="fr-FR"/>
        </w:rPr>
        <w:t>Ambroży z Mediolanu</w:t>
      </w:r>
      <w:r w:rsidRPr="00A2299F">
        <w:rPr>
          <w:lang w:val="fr-FR"/>
        </w:rPr>
        <w:t xml:space="preserve">, </w:t>
      </w:r>
      <w:r w:rsidRPr="00A2299F">
        <w:rPr>
          <w:i/>
          <w:iCs/>
          <w:lang w:val="fr-FR"/>
        </w:rPr>
        <w:t xml:space="preserve">De </w:t>
      </w:r>
      <w:r>
        <w:rPr>
          <w:i/>
          <w:iCs/>
          <w:lang w:val="fr-FR"/>
        </w:rPr>
        <w:t>v</w:t>
      </w:r>
      <w:r w:rsidRPr="00A2299F">
        <w:rPr>
          <w:i/>
          <w:iCs/>
          <w:lang w:val="fr-FR"/>
        </w:rPr>
        <w:t>irginibus</w:t>
      </w:r>
      <w:r>
        <w:rPr>
          <w:lang w:val="fr-FR"/>
        </w:rPr>
        <w:t xml:space="preserve">, ed. </w:t>
      </w:r>
      <w:r w:rsidRPr="00A2299F">
        <w:t xml:space="preserve">F. Gori, </w:t>
      </w:r>
      <w:proofErr w:type="spellStart"/>
      <w:r w:rsidRPr="00A2299F">
        <w:rPr>
          <w:i/>
          <w:iCs/>
        </w:rPr>
        <w:t>Biblioteca</w:t>
      </w:r>
      <w:proofErr w:type="spellEnd"/>
      <w:r w:rsidRPr="00A2299F">
        <w:rPr>
          <w:i/>
          <w:iCs/>
        </w:rPr>
        <w:t xml:space="preserve"> </w:t>
      </w:r>
      <w:proofErr w:type="spellStart"/>
      <w:r w:rsidRPr="00A2299F">
        <w:rPr>
          <w:i/>
          <w:iCs/>
        </w:rPr>
        <w:t>Ambrosiana</w:t>
      </w:r>
      <w:proofErr w:type="spellEnd"/>
      <w:r w:rsidRPr="00A2299F">
        <w:t>, 14/1</w:t>
      </w:r>
      <w:r>
        <w:t xml:space="preserve">, </w:t>
      </w:r>
      <w:proofErr w:type="spellStart"/>
      <w:r>
        <w:t>Milano</w:t>
      </w:r>
      <w:proofErr w:type="spellEnd"/>
      <w:r>
        <w:t xml:space="preserve"> </w:t>
      </w:r>
      <w:r w:rsidRPr="00A2299F">
        <w:t>1989, s. 100-240</w:t>
      </w:r>
      <w:r>
        <w:t>,</w:t>
      </w:r>
      <w:r w:rsidRPr="00825580">
        <w:rPr>
          <w:rFonts w:cs="Times New Roman"/>
        </w:rPr>
        <w:t xml:space="preserve"> </w:t>
      </w:r>
      <w:r w:rsidRPr="004B3647">
        <w:rPr>
          <w:rFonts w:cs="Times New Roman"/>
          <w:i/>
          <w:iCs/>
        </w:rPr>
        <w:t>O dziewicach</w:t>
      </w:r>
      <w:r w:rsidRPr="003D0A24">
        <w:rPr>
          <w:rFonts w:cs="Times New Roman"/>
        </w:rPr>
        <w:t xml:space="preserve">, tł. </w:t>
      </w:r>
      <w:r w:rsidRPr="00825580">
        <w:rPr>
          <w:rFonts w:cs="Times New Roman"/>
        </w:rPr>
        <w:t xml:space="preserve">K. Obrycki, </w:t>
      </w:r>
      <w:r>
        <w:rPr>
          <w:rFonts w:cs="Times New Roman"/>
        </w:rPr>
        <w:t xml:space="preserve">[w:] Św. Ambroży, </w:t>
      </w:r>
      <w:r w:rsidRPr="00825580">
        <w:rPr>
          <w:rFonts w:cs="Times New Roman"/>
          <w:i/>
          <w:iCs/>
        </w:rPr>
        <w:t>Wybór pism,</w:t>
      </w:r>
      <w:r w:rsidRPr="003D0A24">
        <w:rPr>
          <w:rFonts w:cs="Times New Roman"/>
        </w:rPr>
        <w:t xml:space="preserve"> PSP 35, Warszawa 1986, </w:t>
      </w:r>
      <w:r>
        <w:rPr>
          <w:rFonts w:cs="Times New Roman"/>
        </w:rPr>
        <w:t xml:space="preserve">s. </w:t>
      </w:r>
      <w:r w:rsidRPr="00825580">
        <w:rPr>
          <w:rFonts w:cs="Times New Roman"/>
        </w:rPr>
        <w:t>173-228.</w:t>
      </w:r>
    </w:p>
    <w:p w14:paraId="47F8617F" w14:textId="77777777" w:rsidR="001C65EB" w:rsidRPr="00DC5598" w:rsidRDefault="001C65EB" w:rsidP="00DC5598">
      <w:pPr>
        <w:widowControl w:val="0"/>
        <w:autoSpaceDE w:val="0"/>
        <w:autoSpaceDN w:val="0"/>
        <w:adjustRightInd w:val="0"/>
        <w:spacing w:after="0"/>
        <w:rPr>
          <w:rFonts w:cs="Times New Roman"/>
          <w:lang w:val="en-GB"/>
        </w:rPr>
      </w:pPr>
      <w:proofErr w:type="spellStart"/>
      <w:r w:rsidRPr="00DC5598">
        <w:rPr>
          <w:rFonts w:cs="Times New Roman"/>
          <w:lang w:val="en-GB"/>
        </w:rPr>
        <w:t>Atanazy</w:t>
      </w:r>
      <w:proofErr w:type="spellEnd"/>
      <w:r w:rsidRPr="00DC5598">
        <w:rPr>
          <w:rFonts w:cs="Times New Roman"/>
          <w:lang w:val="en-GB"/>
        </w:rPr>
        <w:t xml:space="preserve"> </w:t>
      </w:r>
      <w:proofErr w:type="spellStart"/>
      <w:r w:rsidRPr="00DC5598">
        <w:rPr>
          <w:rFonts w:cs="Times New Roman"/>
          <w:lang w:val="en-GB"/>
        </w:rPr>
        <w:t>Aleksandryjski</w:t>
      </w:r>
      <w:proofErr w:type="spellEnd"/>
      <w:r w:rsidRPr="00DC5598">
        <w:rPr>
          <w:rFonts w:cs="Times New Roman"/>
          <w:lang w:val="en-GB"/>
        </w:rPr>
        <w:t xml:space="preserve"> (?), </w:t>
      </w:r>
      <w:proofErr w:type="spellStart"/>
      <w:r w:rsidRPr="00F51853">
        <w:rPr>
          <w:rFonts w:cs="Times New Roman"/>
          <w:i/>
          <w:iCs/>
          <w:lang w:val="en-GB"/>
        </w:rPr>
        <w:t>Exhortatio</w:t>
      </w:r>
      <w:proofErr w:type="spellEnd"/>
      <w:r w:rsidRPr="00F51853">
        <w:rPr>
          <w:rFonts w:cs="Times New Roman"/>
          <w:i/>
          <w:iCs/>
          <w:lang w:val="en-GB"/>
        </w:rPr>
        <w:t xml:space="preserve"> </w:t>
      </w:r>
      <w:proofErr w:type="spellStart"/>
      <w:r w:rsidRPr="00F51853">
        <w:rPr>
          <w:rFonts w:cs="Times New Roman"/>
          <w:i/>
          <w:iCs/>
          <w:lang w:val="en-GB"/>
        </w:rPr>
        <w:t>ad</w:t>
      </w:r>
      <w:proofErr w:type="spellEnd"/>
      <w:r w:rsidRPr="00F51853">
        <w:rPr>
          <w:rFonts w:cs="Times New Roman"/>
          <w:i/>
          <w:iCs/>
          <w:lang w:val="en-GB"/>
        </w:rPr>
        <w:t xml:space="preserve"> </w:t>
      </w:r>
      <w:proofErr w:type="spellStart"/>
      <w:r w:rsidRPr="00F51853">
        <w:rPr>
          <w:rFonts w:cs="Times New Roman"/>
          <w:i/>
          <w:iCs/>
          <w:lang w:val="en-GB"/>
        </w:rPr>
        <w:t>sponsam</w:t>
      </w:r>
      <w:proofErr w:type="spellEnd"/>
      <w:r w:rsidRPr="00F51853">
        <w:rPr>
          <w:rFonts w:cs="Times New Roman"/>
          <w:i/>
          <w:iCs/>
          <w:lang w:val="en-GB"/>
        </w:rPr>
        <w:t xml:space="preserve"> Christi</w:t>
      </w:r>
      <w:r w:rsidRPr="00DC5598">
        <w:rPr>
          <w:rFonts w:cs="Times New Roman"/>
          <w:lang w:val="en-GB"/>
        </w:rPr>
        <w:t>, PL 103, 671-684</w:t>
      </w:r>
      <w:r>
        <w:rPr>
          <w:rFonts w:cs="Times New Roman"/>
          <w:lang w:val="en-GB"/>
        </w:rPr>
        <w:t xml:space="preserve"> = </w:t>
      </w:r>
      <w:proofErr w:type="spellStart"/>
      <w:r>
        <w:rPr>
          <w:rFonts w:cs="Times New Roman"/>
          <w:lang w:val="en-GB"/>
        </w:rPr>
        <w:t>Sulpicjusz</w:t>
      </w:r>
      <w:proofErr w:type="spellEnd"/>
      <w:r>
        <w:rPr>
          <w:rFonts w:cs="Times New Roman"/>
          <w:lang w:val="en-GB"/>
        </w:rPr>
        <w:t xml:space="preserve"> Sewer (?), ed. C. </w:t>
      </w:r>
      <w:r w:rsidRPr="00DC5598">
        <w:rPr>
          <w:rFonts w:cs="Times New Roman"/>
          <w:lang w:val="en-GB"/>
        </w:rPr>
        <w:t>Halm</w:t>
      </w:r>
      <w:r>
        <w:rPr>
          <w:rFonts w:cs="Times New Roman"/>
          <w:lang w:val="en-GB"/>
        </w:rPr>
        <w:t>,</w:t>
      </w:r>
      <w:r w:rsidRPr="00DC5598">
        <w:rPr>
          <w:rFonts w:cs="Times New Roman"/>
          <w:lang w:val="en-GB"/>
        </w:rPr>
        <w:t xml:space="preserve"> CSEL </w:t>
      </w:r>
      <w:r>
        <w:rPr>
          <w:rFonts w:cs="Times New Roman"/>
          <w:lang w:val="en-GB"/>
        </w:rPr>
        <w:t>1,</w:t>
      </w:r>
      <w:r w:rsidRPr="00DC5598">
        <w:rPr>
          <w:rFonts w:cs="Times New Roman"/>
          <w:lang w:val="en-GB"/>
        </w:rPr>
        <w:t xml:space="preserve"> </w:t>
      </w:r>
      <w:r>
        <w:rPr>
          <w:rFonts w:cs="Times New Roman"/>
          <w:lang w:val="en-GB"/>
        </w:rPr>
        <w:t xml:space="preserve">Wien </w:t>
      </w:r>
      <w:r w:rsidRPr="00DC5598">
        <w:rPr>
          <w:rFonts w:cs="Times New Roman"/>
          <w:lang w:val="en-GB"/>
        </w:rPr>
        <w:t>1866</w:t>
      </w:r>
      <w:r>
        <w:rPr>
          <w:rFonts w:cs="Times New Roman"/>
          <w:lang w:val="en-GB"/>
        </w:rPr>
        <w:t xml:space="preserve">, </w:t>
      </w:r>
      <w:r w:rsidRPr="00DC5598">
        <w:rPr>
          <w:rFonts w:cs="Times New Roman"/>
          <w:lang w:val="en-GB"/>
        </w:rPr>
        <w:t>s. 225-250.</w:t>
      </w:r>
    </w:p>
    <w:p w14:paraId="1EC118C2" w14:textId="77777777" w:rsidR="001C65EB" w:rsidRPr="00506BE6" w:rsidRDefault="001C65EB" w:rsidP="00AF3107">
      <w:pPr>
        <w:widowControl w:val="0"/>
        <w:autoSpaceDE w:val="0"/>
        <w:autoSpaceDN w:val="0"/>
        <w:adjustRightInd w:val="0"/>
        <w:spacing w:after="0"/>
        <w:rPr>
          <w:iCs/>
          <w:lang w:val="en-GB"/>
        </w:rPr>
      </w:pPr>
      <w:proofErr w:type="spellStart"/>
      <w:r w:rsidRPr="00A34927">
        <w:rPr>
          <w:iCs/>
          <w:lang w:val="en-GB"/>
        </w:rPr>
        <w:t>Augustyn</w:t>
      </w:r>
      <w:proofErr w:type="spellEnd"/>
      <w:r w:rsidRPr="00A34927">
        <w:rPr>
          <w:iCs/>
          <w:lang w:val="en-GB"/>
        </w:rPr>
        <w:t xml:space="preserve"> z </w:t>
      </w:r>
      <w:proofErr w:type="spellStart"/>
      <w:r w:rsidRPr="00A34927">
        <w:rPr>
          <w:iCs/>
          <w:lang w:val="en-GB"/>
        </w:rPr>
        <w:t>Hippony</w:t>
      </w:r>
      <w:proofErr w:type="spellEnd"/>
      <w:r w:rsidRPr="00A34927">
        <w:rPr>
          <w:iCs/>
          <w:lang w:val="en-GB"/>
        </w:rPr>
        <w:t xml:space="preserve">, </w:t>
      </w:r>
      <w:r w:rsidRPr="00A34927">
        <w:rPr>
          <w:i/>
          <w:iCs/>
          <w:lang w:val="en-GB"/>
        </w:rPr>
        <w:t xml:space="preserve">De bono </w:t>
      </w:r>
      <w:proofErr w:type="spellStart"/>
      <w:r w:rsidRPr="00A34927">
        <w:rPr>
          <w:i/>
          <w:iCs/>
          <w:lang w:val="en-GB"/>
        </w:rPr>
        <w:t>viduitatis</w:t>
      </w:r>
      <w:proofErr w:type="spellEnd"/>
      <w:r w:rsidRPr="00A34927">
        <w:rPr>
          <w:iCs/>
          <w:lang w:val="en-GB"/>
        </w:rPr>
        <w:t xml:space="preserve">, ed. </w:t>
      </w:r>
      <w:r w:rsidRPr="00506BE6">
        <w:rPr>
          <w:iCs/>
          <w:lang w:val="en-GB"/>
        </w:rPr>
        <w:t xml:space="preserve">J. </w:t>
      </w:r>
      <w:proofErr w:type="spellStart"/>
      <w:r w:rsidRPr="00506BE6">
        <w:rPr>
          <w:iCs/>
          <w:lang w:val="en-GB"/>
        </w:rPr>
        <w:t>Zycha</w:t>
      </w:r>
      <w:proofErr w:type="spellEnd"/>
      <w:r w:rsidRPr="00506BE6">
        <w:rPr>
          <w:iCs/>
          <w:lang w:val="en-GB"/>
        </w:rPr>
        <w:t>, CSEL 41, Wien 1900, s. 305-343.</w:t>
      </w:r>
    </w:p>
    <w:p w14:paraId="70DF9939" w14:textId="77777777" w:rsidR="001C65EB" w:rsidRPr="00E82C18" w:rsidRDefault="001C65EB" w:rsidP="00AF3107">
      <w:pPr>
        <w:widowControl w:val="0"/>
        <w:autoSpaceDE w:val="0"/>
        <w:autoSpaceDN w:val="0"/>
        <w:adjustRightInd w:val="0"/>
        <w:spacing w:after="0"/>
        <w:rPr>
          <w:rFonts w:cs="Times New Roman"/>
          <w:lang w:val="de-DE"/>
        </w:rPr>
      </w:pPr>
      <w:proofErr w:type="spellStart"/>
      <w:r w:rsidRPr="00A34927">
        <w:rPr>
          <w:iCs/>
          <w:lang w:val="en-GB"/>
        </w:rPr>
        <w:t>Augustyn</w:t>
      </w:r>
      <w:proofErr w:type="spellEnd"/>
      <w:r w:rsidRPr="00A34927">
        <w:rPr>
          <w:iCs/>
          <w:lang w:val="en-GB"/>
        </w:rPr>
        <w:t xml:space="preserve"> z </w:t>
      </w:r>
      <w:proofErr w:type="spellStart"/>
      <w:r w:rsidRPr="00A34927">
        <w:rPr>
          <w:iCs/>
          <w:lang w:val="en-GB"/>
        </w:rPr>
        <w:t>Hippony</w:t>
      </w:r>
      <w:proofErr w:type="spellEnd"/>
      <w:r w:rsidRPr="00A34927">
        <w:rPr>
          <w:iCs/>
          <w:lang w:val="en-GB"/>
        </w:rPr>
        <w:t>,</w:t>
      </w:r>
      <w:r w:rsidRPr="00A34927">
        <w:rPr>
          <w:i/>
          <w:lang w:val="en-GB"/>
        </w:rPr>
        <w:t xml:space="preserve"> </w:t>
      </w:r>
      <w:r w:rsidRPr="00A34927">
        <w:rPr>
          <w:rFonts w:cs="Times New Roman"/>
          <w:i/>
          <w:lang w:val="en-GB"/>
        </w:rPr>
        <w:t xml:space="preserve">De </w:t>
      </w:r>
      <w:proofErr w:type="spellStart"/>
      <w:r w:rsidRPr="00A34927">
        <w:rPr>
          <w:rFonts w:cs="Times New Roman"/>
          <w:i/>
          <w:lang w:val="en-GB"/>
        </w:rPr>
        <w:t>civitate</w:t>
      </w:r>
      <w:proofErr w:type="spellEnd"/>
      <w:r w:rsidRPr="00A34927">
        <w:rPr>
          <w:rFonts w:cs="Times New Roman"/>
          <w:i/>
          <w:lang w:val="en-GB"/>
        </w:rPr>
        <w:t xml:space="preserve"> Dei</w:t>
      </w:r>
      <w:r w:rsidRPr="00A34927">
        <w:rPr>
          <w:rFonts w:cs="Times New Roman"/>
          <w:lang w:val="en-GB"/>
        </w:rPr>
        <w:t xml:space="preserve">, red. </w:t>
      </w:r>
      <w:r w:rsidRPr="00E82C18">
        <w:rPr>
          <w:rFonts w:cs="Times New Roman"/>
          <w:lang w:val="de-DE"/>
        </w:rPr>
        <w:t xml:space="preserve">B. </w:t>
      </w:r>
      <w:proofErr w:type="spellStart"/>
      <w:r w:rsidRPr="00E82C18">
        <w:rPr>
          <w:rFonts w:cs="Times New Roman"/>
          <w:lang w:val="de-DE"/>
        </w:rPr>
        <w:t>Dombart</w:t>
      </w:r>
      <w:proofErr w:type="spellEnd"/>
      <w:r w:rsidRPr="00E82C18">
        <w:rPr>
          <w:rFonts w:cs="Times New Roman"/>
          <w:lang w:val="de-DE"/>
        </w:rPr>
        <w:t>, A. Kalb, CCL 47-48, Turnhout 1955.</w:t>
      </w:r>
    </w:p>
    <w:p w14:paraId="4D061C3D" w14:textId="77777777" w:rsidR="001C65EB" w:rsidRPr="00C16E61" w:rsidRDefault="001C65EB" w:rsidP="00AF3107">
      <w:pPr>
        <w:widowControl w:val="0"/>
        <w:autoSpaceDE w:val="0"/>
        <w:autoSpaceDN w:val="0"/>
        <w:adjustRightInd w:val="0"/>
        <w:spacing w:after="0"/>
      </w:pPr>
      <w:r w:rsidRPr="00506BE6">
        <w:rPr>
          <w:iCs/>
        </w:rPr>
        <w:t xml:space="preserve">Augustyn z </w:t>
      </w:r>
      <w:proofErr w:type="spellStart"/>
      <w:r w:rsidRPr="00506BE6">
        <w:rPr>
          <w:iCs/>
        </w:rPr>
        <w:t>Hippony</w:t>
      </w:r>
      <w:proofErr w:type="spellEnd"/>
      <w:r w:rsidRPr="00506BE6">
        <w:rPr>
          <w:iCs/>
        </w:rPr>
        <w:t>,</w:t>
      </w:r>
      <w:r w:rsidRPr="00506BE6">
        <w:rPr>
          <w:i/>
        </w:rPr>
        <w:t xml:space="preserve"> De </w:t>
      </w:r>
      <w:proofErr w:type="spellStart"/>
      <w:r w:rsidRPr="00506BE6">
        <w:rPr>
          <w:i/>
        </w:rPr>
        <w:t>doctrina</w:t>
      </w:r>
      <w:proofErr w:type="spellEnd"/>
      <w:r w:rsidRPr="00506BE6">
        <w:rPr>
          <w:i/>
        </w:rPr>
        <w:t xml:space="preserve"> </w:t>
      </w:r>
      <w:proofErr w:type="spellStart"/>
      <w:r w:rsidRPr="00506BE6">
        <w:rPr>
          <w:i/>
        </w:rPr>
        <w:t>christiana</w:t>
      </w:r>
      <w:proofErr w:type="spellEnd"/>
      <w:r w:rsidRPr="00506BE6">
        <w:rPr>
          <w:i/>
        </w:rPr>
        <w:t xml:space="preserve">. </w:t>
      </w:r>
      <w:r w:rsidRPr="00C16E61">
        <w:rPr>
          <w:i/>
        </w:rPr>
        <w:t xml:space="preserve">O nauce chrześcijańskiej. </w:t>
      </w:r>
      <w:r w:rsidRPr="00C16E61">
        <w:t xml:space="preserve">Tekst łacińsko-polski. Przeł., wstępem i </w:t>
      </w:r>
      <w:proofErr w:type="spellStart"/>
      <w:r w:rsidRPr="00C16E61">
        <w:t>koment</w:t>
      </w:r>
      <w:proofErr w:type="spellEnd"/>
      <w:r w:rsidRPr="00C16E61">
        <w:t>. opatrzył J. Sulowski, War</w:t>
      </w:r>
      <w:r w:rsidRPr="00C16E61">
        <w:softHyphen/>
        <w:t>szawa 1989</w:t>
      </w:r>
      <w:r>
        <w:t>.</w:t>
      </w:r>
    </w:p>
    <w:p w14:paraId="7E7625CD" w14:textId="77777777" w:rsidR="001C65EB" w:rsidRPr="00506BE6" w:rsidRDefault="001C65EB" w:rsidP="00AF3107">
      <w:pPr>
        <w:widowControl w:val="0"/>
        <w:autoSpaceDE w:val="0"/>
        <w:autoSpaceDN w:val="0"/>
        <w:adjustRightInd w:val="0"/>
        <w:spacing w:after="0"/>
        <w:rPr>
          <w:rFonts w:cs="Times New Roman"/>
        </w:rPr>
      </w:pPr>
      <w:r w:rsidRPr="00506BE6">
        <w:rPr>
          <w:iCs/>
        </w:rPr>
        <w:t xml:space="preserve">Augustyn z </w:t>
      </w:r>
      <w:proofErr w:type="spellStart"/>
      <w:r w:rsidRPr="00506BE6">
        <w:rPr>
          <w:iCs/>
        </w:rPr>
        <w:t>Hippony</w:t>
      </w:r>
      <w:proofErr w:type="spellEnd"/>
      <w:r w:rsidRPr="00506BE6">
        <w:t xml:space="preserve">, </w:t>
      </w:r>
      <w:r w:rsidRPr="00506BE6">
        <w:rPr>
          <w:rFonts w:cs="Times New Roman"/>
          <w:i/>
          <w:iCs/>
        </w:rPr>
        <w:t xml:space="preserve">De </w:t>
      </w:r>
      <w:proofErr w:type="spellStart"/>
      <w:r w:rsidRPr="00506BE6">
        <w:rPr>
          <w:rFonts w:cs="Times New Roman"/>
          <w:i/>
          <w:iCs/>
        </w:rPr>
        <w:t>Genesi</w:t>
      </w:r>
      <w:proofErr w:type="spellEnd"/>
      <w:r w:rsidRPr="00506BE6">
        <w:rPr>
          <w:rFonts w:cs="Times New Roman"/>
          <w:i/>
          <w:iCs/>
        </w:rPr>
        <w:t xml:space="preserve"> contra </w:t>
      </w:r>
      <w:proofErr w:type="spellStart"/>
      <w:r w:rsidRPr="00506BE6">
        <w:rPr>
          <w:rFonts w:cs="Times New Roman"/>
          <w:i/>
          <w:iCs/>
        </w:rPr>
        <w:t>Manichaeos</w:t>
      </w:r>
      <w:proofErr w:type="spellEnd"/>
      <w:r w:rsidRPr="00506BE6">
        <w:t xml:space="preserve">, </w:t>
      </w:r>
      <w:r w:rsidRPr="00506BE6">
        <w:rPr>
          <w:rFonts w:cs="Times New Roman"/>
        </w:rPr>
        <w:t>PL 34, 173-220</w:t>
      </w:r>
      <w:r w:rsidRPr="00506BE6">
        <w:t>.</w:t>
      </w:r>
    </w:p>
    <w:p w14:paraId="15951AEB" w14:textId="77777777" w:rsidR="001C65EB" w:rsidRPr="00506BE6" w:rsidRDefault="001C65EB" w:rsidP="00AF3107">
      <w:pPr>
        <w:widowControl w:val="0"/>
        <w:autoSpaceDE w:val="0"/>
        <w:autoSpaceDN w:val="0"/>
        <w:adjustRightInd w:val="0"/>
        <w:spacing w:after="0"/>
      </w:pPr>
      <w:r w:rsidRPr="00506BE6">
        <w:rPr>
          <w:iCs/>
        </w:rPr>
        <w:t xml:space="preserve">Augustyn z </w:t>
      </w:r>
      <w:proofErr w:type="spellStart"/>
      <w:r w:rsidRPr="00506BE6">
        <w:rPr>
          <w:iCs/>
        </w:rPr>
        <w:t>Hippony</w:t>
      </w:r>
      <w:proofErr w:type="spellEnd"/>
      <w:r w:rsidRPr="00506BE6">
        <w:t xml:space="preserve">, </w:t>
      </w:r>
      <w:r w:rsidRPr="00506BE6">
        <w:rPr>
          <w:i/>
          <w:iCs/>
        </w:rPr>
        <w:t xml:space="preserve">De </w:t>
      </w:r>
      <w:proofErr w:type="spellStart"/>
      <w:r w:rsidRPr="00506BE6">
        <w:rPr>
          <w:i/>
          <w:iCs/>
        </w:rPr>
        <w:t>sancta</w:t>
      </w:r>
      <w:proofErr w:type="spellEnd"/>
      <w:r w:rsidRPr="00506BE6">
        <w:rPr>
          <w:i/>
          <w:iCs/>
        </w:rPr>
        <w:t xml:space="preserve"> </w:t>
      </w:r>
      <w:proofErr w:type="spellStart"/>
      <w:r w:rsidRPr="00506BE6">
        <w:rPr>
          <w:i/>
          <w:iCs/>
        </w:rPr>
        <w:t>virginitate</w:t>
      </w:r>
      <w:proofErr w:type="spellEnd"/>
      <w:r w:rsidRPr="00506BE6">
        <w:t>, ed. J. Zycha, CSEL 41, Wien 1900, s. 235-302.</w:t>
      </w:r>
    </w:p>
    <w:p w14:paraId="14365D26" w14:textId="77777777" w:rsidR="001C65EB" w:rsidRPr="00650FB5" w:rsidRDefault="001C65EB" w:rsidP="00AF3107">
      <w:pPr>
        <w:widowControl w:val="0"/>
        <w:autoSpaceDE w:val="0"/>
        <w:autoSpaceDN w:val="0"/>
        <w:adjustRightInd w:val="0"/>
        <w:spacing w:after="0"/>
        <w:rPr>
          <w:lang w:val="en-GB"/>
        </w:rPr>
      </w:pPr>
      <w:proofErr w:type="spellStart"/>
      <w:r w:rsidRPr="00934F69">
        <w:rPr>
          <w:iCs/>
          <w:lang w:val="en-GB"/>
        </w:rPr>
        <w:t>Augustyn</w:t>
      </w:r>
      <w:proofErr w:type="spellEnd"/>
      <w:r w:rsidRPr="00934F69">
        <w:rPr>
          <w:iCs/>
          <w:lang w:val="en-GB"/>
        </w:rPr>
        <w:t xml:space="preserve"> z </w:t>
      </w:r>
      <w:proofErr w:type="spellStart"/>
      <w:r w:rsidRPr="00934F69">
        <w:rPr>
          <w:iCs/>
          <w:lang w:val="en-GB"/>
        </w:rPr>
        <w:t>Hippony</w:t>
      </w:r>
      <w:proofErr w:type="spellEnd"/>
      <w:r>
        <w:rPr>
          <w:iCs/>
          <w:lang w:val="en-GB"/>
        </w:rPr>
        <w:t>,</w:t>
      </w:r>
      <w:r w:rsidRPr="00650FB5">
        <w:rPr>
          <w:i/>
          <w:lang w:val="en-GB"/>
        </w:rPr>
        <w:t xml:space="preserve"> </w:t>
      </w:r>
      <w:proofErr w:type="spellStart"/>
      <w:r w:rsidRPr="00650FB5">
        <w:rPr>
          <w:i/>
          <w:lang w:val="en-GB"/>
        </w:rPr>
        <w:t>Enarrationes</w:t>
      </w:r>
      <w:proofErr w:type="spellEnd"/>
      <w:r w:rsidRPr="00650FB5">
        <w:rPr>
          <w:i/>
          <w:lang w:val="en-GB"/>
        </w:rPr>
        <w:t xml:space="preserve"> in </w:t>
      </w:r>
      <w:proofErr w:type="spellStart"/>
      <w:r w:rsidRPr="00650FB5">
        <w:rPr>
          <w:i/>
          <w:lang w:val="en-GB"/>
        </w:rPr>
        <w:t>Psalmos</w:t>
      </w:r>
      <w:proofErr w:type="spellEnd"/>
      <w:r w:rsidRPr="00650FB5">
        <w:rPr>
          <w:lang w:val="en-GB"/>
        </w:rPr>
        <w:t xml:space="preserve">, </w:t>
      </w:r>
      <w:r>
        <w:rPr>
          <w:lang w:val="en-GB"/>
        </w:rPr>
        <w:t xml:space="preserve">ed. </w:t>
      </w:r>
      <w:r w:rsidRPr="00650FB5">
        <w:rPr>
          <w:lang w:val="en-GB"/>
        </w:rPr>
        <w:t xml:space="preserve">E. </w:t>
      </w:r>
      <w:proofErr w:type="spellStart"/>
      <w:r w:rsidRPr="00650FB5">
        <w:rPr>
          <w:lang w:val="en-GB"/>
        </w:rPr>
        <w:t>Dekkers</w:t>
      </w:r>
      <w:proofErr w:type="spellEnd"/>
      <w:r w:rsidRPr="00650FB5">
        <w:rPr>
          <w:lang w:val="en-GB"/>
        </w:rPr>
        <w:t xml:space="preserve">, J. </w:t>
      </w:r>
      <w:proofErr w:type="spellStart"/>
      <w:r w:rsidRPr="00650FB5">
        <w:rPr>
          <w:lang w:val="en-GB"/>
        </w:rPr>
        <w:t>Fraipont</w:t>
      </w:r>
      <w:proofErr w:type="spellEnd"/>
      <w:r w:rsidRPr="00650FB5">
        <w:rPr>
          <w:lang w:val="en-GB"/>
        </w:rPr>
        <w:t xml:space="preserve">, CCL 38-40, </w:t>
      </w:r>
      <w:r>
        <w:rPr>
          <w:lang w:val="en-GB"/>
        </w:rPr>
        <w:t xml:space="preserve">Turnhout </w:t>
      </w:r>
      <w:r w:rsidRPr="00650FB5">
        <w:rPr>
          <w:lang w:val="en-GB"/>
        </w:rPr>
        <w:t>1956.</w:t>
      </w:r>
    </w:p>
    <w:p w14:paraId="04A041FE" w14:textId="77777777" w:rsidR="001C65EB" w:rsidRPr="00573151" w:rsidRDefault="001C65EB" w:rsidP="00AF3107">
      <w:pPr>
        <w:widowControl w:val="0"/>
        <w:autoSpaceDE w:val="0"/>
        <w:autoSpaceDN w:val="0"/>
        <w:adjustRightInd w:val="0"/>
        <w:spacing w:after="0"/>
        <w:rPr>
          <w:rFonts w:ascii="Calibri" w:hAnsi="Calibri" w:cs="Calibri"/>
        </w:rPr>
      </w:pPr>
      <w:proofErr w:type="spellStart"/>
      <w:r w:rsidRPr="00934F69">
        <w:rPr>
          <w:iCs/>
          <w:lang w:val="en-GB"/>
        </w:rPr>
        <w:t>Augustyn</w:t>
      </w:r>
      <w:proofErr w:type="spellEnd"/>
      <w:r w:rsidRPr="00934F69">
        <w:rPr>
          <w:iCs/>
          <w:lang w:val="en-GB"/>
        </w:rPr>
        <w:t xml:space="preserve"> z </w:t>
      </w:r>
      <w:proofErr w:type="spellStart"/>
      <w:r w:rsidRPr="00934F69">
        <w:rPr>
          <w:iCs/>
          <w:lang w:val="en-GB"/>
        </w:rPr>
        <w:t>Hippony</w:t>
      </w:r>
      <w:proofErr w:type="spellEnd"/>
      <w:r>
        <w:rPr>
          <w:lang w:val="en-US"/>
        </w:rPr>
        <w:t xml:space="preserve">, </w:t>
      </w:r>
      <w:r w:rsidRPr="00E6563F">
        <w:rPr>
          <w:i/>
          <w:iCs/>
          <w:lang w:val="en-US"/>
        </w:rPr>
        <w:t>In</w:t>
      </w:r>
      <w:r>
        <w:rPr>
          <w:lang w:val="en-US"/>
        </w:rPr>
        <w:t xml:space="preserve"> </w:t>
      </w:r>
      <w:r w:rsidRPr="0051340B">
        <w:rPr>
          <w:i/>
          <w:iCs/>
          <w:lang w:val="en-US"/>
        </w:rPr>
        <w:t xml:space="preserve">Iohannis </w:t>
      </w:r>
      <w:proofErr w:type="spellStart"/>
      <w:r w:rsidRPr="0051340B">
        <w:rPr>
          <w:i/>
          <w:iCs/>
          <w:lang w:val="en-US"/>
        </w:rPr>
        <w:t>evangelium</w:t>
      </w:r>
      <w:proofErr w:type="spellEnd"/>
      <w:r w:rsidRPr="0051340B">
        <w:rPr>
          <w:i/>
          <w:iCs/>
          <w:lang w:val="en-US"/>
        </w:rPr>
        <w:t xml:space="preserve"> </w:t>
      </w:r>
      <w:proofErr w:type="spellStart"/>
      <w:r w:rsidRPr="0051340B">
        <w:rPr>
          <w:i/>
          <w:iCs/>
          <w:lang w:val="en-US"/>
        </w:rPr>
        <w:t>tractatus</w:t>
      </w:r>
      <w:proofErr w:type="spellEnd"/>
      <w:r>
        <w:rPr>
          <w:lang w:val="en-US"/>
        </w:rPr>
        <w:t xml:space="preserve">, ed. </w:t>
      </w:r>
      <w:r w:rsidRPr="00573151">
        <w:t xml:space="preserve">R. </w:t>
      </w:r>
      <w:proofErr w:type="spellStart"/>
      <w:r w:rsidRPr="00573151">
        <w:t>Willems</w:t>
      </w:r>
      <w:proofErr w:type="spellEnd"/>
      <w:r w:rsidRPr="00573151">
        <w:t>, CCL 36, Turnhout 1954</w:t>
      </w:r>
      <w:r>
        <w:t>,</w:t>
      </w:r>
      <w:r w:rsidRPr="00573151">
        <w:t xml:space="preserve"> </w:t>
      </w:r>
      <w:r w:rsidRPr="00573151">
        <w:rPr>
          <w:i/>
          <w:iCs/>
        </w:rPr>
        <w:t>Homilie na Ewangelie św. Jana</w:t>
      </w:r>
      <w:r w:rsidRPr="00573151">
        <w:t xml:space="preserve">, tł. W. </w:t>
      </w:r>
      <w:proofErr w:type="spellStart"/>
      <w:r w:rsidRPr="00573151">
        <w:t>Szołdrski</w:t>
      </w:r>
      <w:proofErr w:type="spellEnd"/>
      <w:r w:rsidRPr="00573151">
        <w:t>, W. Kania, PSP 15/1-2, Warszawa 1977</w:t>
      </w:r>
      <w:r>
        <w:t>.</w:t>
      </w:r>
    </w:p>
    <w:p w14:paraId="13104FD2" w14:textId="77777777" w:rsidR="001C65EB" w:rsidRPr="00E6563F" w:rsidRDefault="001C65EB" w:rsidP="00AF3107">
      <w:pPr>
        <w:widowControl w:val="0"/>
        <w:autoSpaceDE w:val="0"/>
        <w:autoSpaceDN w:val="0"/>
        <w:adjustRightInd w:val="0"/>
        <w:spacing w:after="0"/>
        <w:rPr>
          <w:lang w:val="fr-FR"/>
        </w:rPr>
      </w:pPr>
      <w:proofErr w:type="spellStart"/>
      <w:r w:rsidRPr="0082759E">
        <w:rPr>
          <w:iCs/>
          <w:lang w:val="en-GB"/>
        </w:rPr>
        <w:t>Augustyn</w:t>
      </w:r>
      <w:proofErr w:type="spellEnd"/>
      <w:r w:rsidRPr="0082759E">
        <w:rPr>
          <w:iCs/>
          <w:lang w:val="en-GB"/>
        </w:rPr>
        <w:t xml:space="preserve"> z </w:t>
      </w:r>
      <w:proofErr w:type="spellStart"/>
      <w:r w:rsidRPr="0082759E">
        <w:rPr>
          <w:iCs/>
          <w:lang w:val="en-GB"/>
        </w:rPr>
        <w:t>Hippony</w:t>
      </w:r>
      <w:proofErr w:type="spellEnd"/>
      <w:r w:rsidRPr="0082759E">
        <w:rPr>
          <w:iCs/>
          <w:lang w:val="en-GB"/>
        </w:rPr>
        <w:t>,</w:t>
      </w:r>
      <w:r w:rsidRPr="0082759E">
        <w:rPr>
          <w:i/>
          <w:lang w:val="en-GB"/>
        </w:rPr>
        <w:t xml:space="preserve"> </w:t>
      </w:r>
      <w:proofErr w:type="spellStart"/>
      <w:r w:rsidRPr="0082759E">
        <w:rPr>
          <w:i/>
          <w:lang w:val="en-GB"/>
        </w:rPr>
        <w:t>Sermones</w:t>
      </w:r>
      <w:proofErr w:type="spellEnd"/>
      <w:r w:rsidRPr="0082759E">
        <w:rPr>
          <w:i/>
          <w:lang w:val="en-GB"/>
        </w:rPr>
        <w:t xml:space="preserve"> </w:t>
      </w:r>
      <w:proofErr w:type="spellStart"/>
      <w:r w:rsidRPr="0082759E">
        <w:rPr>
          <w:i/>
          <w:lang w:val="en-GB"/>
        </w:rPr>
        <w:t>novissimi</w:t>
      </w:r>
      <w:proofErr w:type="spellEnd"/>
      <w:r>
        <w:rPr>
          <w:i/>
          <w:lang w:val="en-GB"/>
        </w:rPr>
        <w:t xml:space="preserve"> </w:t>
      </w:r>
      <w:r w:rsidRPr="0074622F">
        <w:rPr>
          <w:iCs/>
          <w:lang w:val="en-GB"/>
        </w:rPr>
        <w:t xml:space="preserve">(a F. </w:t>
      </w:r>
      <w:proofErr w:type="spellStart"/>
      <w:r w:rsidRPr="0074622F">
        <w:rPr>
          <w:iCs/>
          <w:lang w:val="en-GB"/>
        </w:rPr>
        <w:t>Dolbeau</w:t>
      </w:r>
      <w:proofErr w:type="spellEnd"/>
      <w:r w:rsidRPr="0074622F">
        <w:rPr>
          <w:iCs/>
          <w:lang w:val="en-GB"/>
        </w:rPr>
        <w:t xml:space="preserve"> in cod. </w:t>
      </w:r>
      <w:r w:rsidRPr="00626558">
        <w:rPr>
          <w:iCs/>
          <w:lang w:val="en-GB"/>
        </w:rPr>
        <w:t xml:space="preserve">Mainz, </w:t>
      </w:r>
      <w:proofErr w:type="spellStart"/>
      <w:r w:rsidRPr="00626558">
        <w:rPr>
          <w:iCs/>
          <w:lang w:val="en-GB"/>
        </w:rPr>
        <w:t>Stadtbibl</w:t>
      </w:r>
      <w:proofErr w:type="spellEnd"/>
      <w:r w:rsidRPr="00626558">
        <w:rPr>
          <w:iCs/>
          <w:lang w:val="en-GB"/>
        </w:rPr>
        <w:t xml:space="preserve">. I 9 </w:t>
      </w:r>
      <w:proofErr w:type="spellStart"/>
      <w:r w:rsidRPr="00626558">
        <w:rPr>
          <w:iCs/>
          <w:lang w:val="en-GB"/>
        </w:rPr>
        <w:t>detecti</w:t>
      </w:r>
      <w:proofErr w:type="spellEnd"/>
      <w:r w:rsidRPr="00626558">
        <w:rPr>
          <w:iCs/>
          <w:lang w:val="en-GB"/>
        </w:rPr>
        <w:t>),</w:t>
      </w:r>
      <w:r w:rsidRPr="0082759E">
        <w:rPr>
          <w:i/>
          <w:lang w:val="en-GB"/>
        </w:rPr>
        <w:t xml:space="preserve"> </w:t>
      </w:r>
      <w:r w:rsidRPr="0082759E">
        <w:rPr>
          <w:iCs/>
          <w:lang w:val="en-GB"/>
        </w:rPr>
        <w:t xml:space="preserve">ed. </w:t>
      </w:r>
      <w:r w:rsidRPr="00934F69">
        <w:rPr>
          <w:lang w:val="fr-FR"/>
        </w:rPr>
        <w:t>F. Dolbeau, </w:t>
      </w:r>
      <w:r w:rsidRPr="00934F69">
        <w:rPr>
          <w:i/>
          <w:lang w:val="fr-FR"/>
        </w:rPr>
        <w:t xml:space="preserve">Augustin d’Hippone. </w:t>
      </w:r>
      <w:r w:rsidRPr="00E6563F">
        <w:rPr>
          <w:i/>
          <w:lang w:val="fr-FR"/>
        </w:rPr>
        <w:t xml:space="preserve">Vingt-six sermons au peuple d’Afrique, </w:t>
      </w:r>
      <w:r w:rsidRPr="00E6563F">
        <w:rPr>
          <w:lang w:val="fr-FR"/>
        </w:rPr>
        <w:t>Paris 1996.</w:t>
      </w:r>
    </w:p>
    <w:p w14:paraId="73D2D4A6" w14:textId="77777777" w:rsidR="001C65EB" w:rsidRPr="00E82C18" w:rsidRDefault="001C65EB" w:rsidP="00626558">
      <w:pPr>
        <w:widowControl w:val="0"/>
        <w:autoSpaceDE w:val="0"/>
        <w:autoSpaceDN w:val="0"/>
        <w:adjustRightInd w:val="0"/>
        <w:spacing w:after="0"/>
        <w:rPr>
          <w:iCs/>
          <w:lang w:val="en-GB"/>
        </w:rPr>
      </w:pPr>
      <w:proofErr w:type="spellStart"/>
      <w:r w:rsidRPr="00E82C18">
        <w:rPr>
          <w:iCs/>
          <w:lang w:val="en-GB"/>
        </w:rPr>
        <w:t>Augustyn</w:t>
      </w:r>
      <w:proofErr w:type="spellEnd"/>
      <w:r w:rsidRPr="00E82C18">
        <w:rPr>
          <w:iCs/>
          <w:lang w:val="en-GB"/>
        </w:rPr>
        <w:t xml:space="preserve"> z </w:t>
      </w:r>
      <w:proofErr w:type="spellStart"/>
      <w:r w:rsidRPr="00E82C18">
        <w:rPr>
          <w:iCs/>
          <w:lang w:val="en-GB"/>
        </w:rPr>
        <w:t>Hippony</w:t>
      </w:r>
      <w:proofErr w:type="spellEnd"/>
      <w:r w:rsidRPr="00E82C18">
        <w:rPr>
          <w:iCs/>
          <w:lang w:val="en-GB"/>
        </w:rPr>
        <w:t>,</w:t>
      </w:r>
      <w:r w:rsidRPr="00E82C18">
        <w:rPr>
          <w:i/>
          <w:lang w:val="en-GB"/>
        </w:rPr>
        <w:t xml:space="preserve"> </w:t>
      </w:r>
      <w:proofErr w:type="spellStart"/>
      <w:r w:rsidRPr="00E82C18">
        <w:rPr>
          <w:i/>
          <w:iCs/>
          <w:lang w:val="en-GB"/>
        </w:rPr>
        <w:t>Sermones</w:t>
      </w:r>
      <w:proofErr w:type="spellEnd"/>
      <w:r w:rsidRPr="00E82C18">
        <w:rPr>
          <w:iCs/>
          <w:lang w:val="en-GB"/>
        </w:rPr>
        <w:t xml:space="preserve">, PL 38/39; </w:t>
      </w:r>
      <w:r w:rsidRPr="00E82C18">
        <w:rPr>
          <w:i/>
          <w:iCs/>
          <w:lang w:val="en-GB"/>
        </w:rPr>
        <w:t xml:space="preserve">Miscellanea </w:t>
      </w:r>
      <w:proofErr w:type="spellStart"/>
      <w:r w:rsidRPr="00E82C18">
        <w:rPr>
          <w:i/>
          <w:iCs/>
          <w:lang w:val="en-GB"/>
        </w:rPr>
        <w:t>Agostina</w:t>
      </w:r>
      <w:proofErr w:type="spellEnd"/>
      <w:r w:rsidRPr="00E82C18">
        <w:rPr>
          <w:i/>
          <w:iCs/>
          <w:lang w:val="en-GB"/>
        </w:rPr>
        <w:t>,</w:t>
      </w:r>
      <w:r w:rsidRPr="00E82C18">
        <w:rPr>
          <w:iCs/>
          <w:lang w:val="en-GB"/>
        </w:rPr>
        <w:t xml:space="preserve"> 1, Roma 1930.</w:t>
      </w:r>
    </w:p>
    <w:p w14:paraId="7A34C855" w14:textId="77777777" w:rsidR="001C65EB" w:rsidRPr="00171851" w:rsidRDefault="001C65EB" w:rsidP="00AF3107">
      <w:pPr>
        <w:widowControl w:val="0"/>
        <w:autoSpaceDE w:val="0"/>
        <w:autoSpaceDN w:val="0"/>
        <w:adjustRightInd w:val="0"/>
        <w:spacing w:after="0"/>
        <w:rPr>
          <w:lang w:val="fr-FR"/>
        </w:rPr>
      </w:pPr>
      <w:r w:rsidRPr="00E82C18">
        <w:rPr>
          <w:lang w:val="en-GB"/>
        </w:rPr>
        <w:t xml:space="preserve">Beda </w:t>
      </w:r>
      <w:proofErr w:type="spellStart"/>
      <w:r w:rsidRPr="00E82C18">
        <w:rPr>
          <w:lang w:val="en-GB"/>
        </w:rPr>
        <w:t>Czcigodny</w:t>
      </w:r>
      <w:proofErr w:type="spellEnd"/>
      <w:r w:rsidRPr="00E82C18">
        <w:rPr>
          <w:lang w:val="en-GB"/>
        </w:rPr>
        <w:t xml:space="preserve">, </w:t>
      </w:r>
      <w:r w:rsidRPr="00E82C18">
        <w:rPr>
          <w:i/>
          <w:iCs/>
          <w:lang w:val="en-GB"/>
        </w:rPr>
        <w:t xml:space="preserve">Libri </w:t>
      </w:r>
      <w:proofErr w:type="spellStart"/>
      <w:r w:rsidRPr="00E82C18">
        <w:rPr>
          <w:i/>
          <w:iCs/>
          <w:lang w:val="en-GB"/>
        </w:rPr>
        <w:t>quattuor</w:t>
      </w:r>
      <w:proofErr w:type="spellEnd"/>
      <w:r w:rsidRPr="00E82C18">
        <w:rPr>
          <w:i/>
          <w:iCs/>
          <w:lang w:val="en-GB"/>
        </w:rPr>
        <w:t xml:space="preserve"> in principium Genesis </w:t>
      </w:r>
      <w:proofErr w:type="spellStart"/>
      <w:r w:rsidRPr="00E82C18">
        <w:rPr>
          <w:i/>
          <w:iCs/>
          <w:lang w:val="en-GB"/>
        </w:rPr>
        <w:t>usque</w:t>
      </w:r>
      <w:proofErr w:type="spellEnd"/>
      <w:r w:rsidRPr="00E82C18">
        <w:rPr>
          <w:i/>
          <w:iCs/>
          <w:lang w:val="en-GB"/>
        </w:rPr>
        <w:t xml:space="preserve"> </w:t>
      </w:r>
      <w:proofErr w:type="spellStart"/>
      <w:r w:rsidRPr="00E82C18">
        <w:rPr>
          <w:i/>
          <w:iCs/>
          <w:lang w:val="en-GB"/>
        </w:rPr>
        <w:t>ad</w:t>
      </w:r>
      <w:proofErr w:type="spellEnd"/>
      <w:r w:rsidRPr="00E82C18">
        <w:rPr>
          <w:i/>
          <w:iCs/>
          <w:lang w:val="en-GB"/>
        </w:rPr>
        <w:t xml:space="preserve"> </w:t>
      </w:r>
      <w:proofErr w:type="spellStart"/>
      <w:r w:rsidRPr="00E82C18">
        <w:rPr>
          <w:i/>
          <w:iCs/>
          <w:lang w:val="en-GB"/>
        </w:rPr>
        <w:t>nativitatem</w:t>
      </w:r>
      <w:proofErr w:type="spellEnd"/>
      <w:r w:rsidRPr="00E82C18">
        <w:rPr>
          <w:i/>
          <w:iCs/>
          <w:lang w:val="en-GB"/>
        </w:rPr>
        <w:t xml:space="preserve"> Isaac et </w:t>
      </w:r>
      <w:proofErr w:type="spellStart"/>
      <w:r w:rsidRPr="00E82C18">
        <w:rPr>
          <w:i/>
          <w:iCs/>
          <w:lang w:val="en-GB"/>
        </w:rPr>
        <w:t>eiectionem</w:t>
      </w:r>
      <w:proofErr w:type="spellEnd"/>
      <w:r w:rsidRPr="00E82C18">
        <w:rPr>
          <w:i/>
          <w:iCs/>
          <w:lang w:val="en-GB"/>
        </w:rPr>
        <w:t xml:space="preserve"> </w:t>
      </w:r>
      <w:proofErr w:type="spellStart"/>
      <w:r w:rsidRPr="00E82C18">
        <w:rPr>
          <w:i/>
          <w:iCs/>
          <w:lang w:val="en-GB"/>
        </w:rPr>
        <w:t>Ismahelis</w:t>
      </w:r>
      <w:proofErr w:type="spellEnd"/>
      <w:r w:rsidRPr="00E82C18">
        <w:rPr>
          <w:i/>
          <w:iCs/>
          <w:lang w:val="en-GB"/>
        </w:rPr>
        <w:t xml:space="preserve"> </w:t>
      </w:r>
      <w:proofErr w:type="spellStart"/>
      <w:r w:rsidRPr="00E82C18">
        <w:rPr>
          <w:i/>
          <w:iCs/>
          <w:lang w:val="en-GB"/>
        </w:rPr>
        <w:t>adnotationum</w:t>
      </w:r>
      <w:proofErr w:type="spellEnd"/>
      <w:r w:rsidRPr="00E82C18">
        <w:rPr>
          <w:i/>
          <w:iCs/>
          <w:lang w:val="en-GB"/>
        </w:rPr>
        <w:t xml:space="preserve"> (</w:t>
      </w:r>
      <w:proofErr w:type="spellStart"/>
      <w:r w:rsidRPr="00E82C18">
        <w:rPr>
          <w:i/>
          <w:iCs/>
          <w:lang w:val="en-GB"/>
        </w:rPr>
        <w:t>sive</w:t>
      </w:r>
      <w:proofErr w:type="spellEnd"/>
      <w:r w:rsidRPr="00E82C18">
        <w:rPr>
          <w:i/>
          <w:iCs/>
          <w:lang w:val="en-GB"/>
        </w:rPr>
        <w:t xml:space="preserve"> </w:t>
      </w:r>
      <w:proofErr w:type="spellStart"/>
      <w:r w:rsidRPr="00E82C18">
        <w:rPr>
          <w:i/>
          <w:iCs/>
          <w:lang w:val="en-GB"/>
        </w:rPr>
        <w:t>Hexaemeron</w:t>
      </w:r>
      <w:proofErr w:type="spellEnd"/>
      <w:r w:rsidRPr="00E82C18">
        <w:rPr>
          <w:i/>
          <w:iCs/>
          <w:lang w:val="en-GB"/>
        </w:rPr>
        <w:t>),</w:t>
      </w:r>
      <w:r w:rsidRPr="00E82C18">
        <w:rPr>
          <w:lang w:val="en-GB"/>
        </w:rPr>
        <w:t xml:space="preserve"> ed. </w:t>
      </w:r>
      <w:r w:rsidRPr="00171851">
        <w:rPr>
          <w:lang w:val="fr-FR"/>
        </w:rPr>
        <w:t>C.W. Jones, CCL 118A, Turnhout 1967.</w:t>
      </w:r>
    </w:p>
    <w:p w14:paraId="55F65199" w14:textId="77777777" w:rsidR="001C65EB" w:rsidRPr="00171851" w:rsidRDefault="001C65EB" w:rsidP="00AF3107">
      <w:pPr>
        <w:widowControl w:val="0"/>
        <w:autoSpaceDE w:val="0"/>
        <w:autoSpaceDN w:val="0"/>
        <w:adjustRightInd w:val="0"/>
        <w:spacing w:after="0"/>
        <w:rPr>
          <w:lang w:val="fr-FR"/>
        </w:rPr>
      </w:pPr>
      <w:r w:rsidRPr="00934F69">
        <w:rPr>
          <w:lang w:val="fr-FR"/>
        </w:rPr>
        <w:t xml:space="preserve">Bernard z Clairvaux, </w:t>
      </w:r>
      <w:r w:rsidRPr="00934F69">
        <w:rPr>
          <w:i/>
          <w:iCs/>
          <w:lang w:val="fr-FR"/>
        </w:rPr>
        <w:t>Homiliae super 'Missus est' (In laudibus Virginis Matris),</w:t>
      </w:r>
      <w:r w:rsidRPr="00934F69">
        <w:rPr>
          <w:lang w:val="fr-FR"/>
        </w:rPr>
        <w:t xml:space="preserve"> ed. </w:t>
      </w:r>
      <w:r w:rsidRPr="00171851">
        <w:rPr>
          <w:lang w:val="fr-FR"/>
        </w:rPr>
        <w:t xml:space="preserve">J. Leclercq, H.M. Rochais, </w:t>
      </w:r>
      <w:r w:rsidRPr="00171851">
        <w:rPr>
          <w:i/>
          <w:iCs/>
          <w:lang w:val="fr-FR"/>
        </w:rPr>
        <w:t>Bernardi opera</w:t>
      </w:r>
      <w:r w:rsidRPr="00171851">
        <w:rPr>
          <w:lang w:val="fr-FR"/>
        </w:rPr>
        <w:t>, 4, Romae 1966, s. 12-58.</w:t>
      </w:r>
    </w:p>
    <w:p w14:paraId="65A54A00" w14:textId="77777777" w:rsidR="001C65EB" w:rsidRDefault="001C65EB" w:rsidP="00AF3107">
      <w:pPr>
        <w:widowControl w:val="0"/>
        <w:autoSpaceDE w:val="0"/>
        <w:autoSpaceDN w:val="0"/>
        <w:adjustRightInd w:val="0"/>
        <w:spacing w:after="0"/>
        <w:rPr>
          <w:lang w:val="fr-FR"/>
        </w:rPr>
      </w:pPr>
      <w:r w:rsidRPr="00934F69">
        <w:rPr>
          <w:lang w:val="fr-FR"/>
        </w:rPr>
        <w:t>Bernard z Clairvaux</w:t>
      </w:r>
      <w:r>
        <w:rPr>
          <w:lang w:val="fr-FR"/>
        </w:rPr>
        <w:t xml:space="preserve">, </w:t>
      </w:r>
      <w:r w:rsidRPr="00E52624">
        <w:rPr>
          <w:i/>
          <w:iCs/>
          <w:lang w:val="fr-FR"/>
        </w:rPr>
        <w:t>Sermones de diversis</w:t>
      </w:r>
      <w:r>
        <w:rPr>
          <w:lang w:val="fr-FR"/>
        </w:rPr>
        <w:t xml:space="preserve">, </w:t>
      </w:r>
      <w:r w:rsidRPr="00F165DD">
        <w:rPr>
          <w:lang w:val="fr-FR"/>
        </w:rPr>
        <w:t>ed. J. Leclercq</w:t>
      </w:r>
      <w:r>
        <w:rPr>
          <w:lang w:val="fr-FR"/>
        </w:rPr>
        <w:t>,</w:t>
      </w:r>
      <w:r w:rsidRPr="00F165DD">
        <w:rPr>
          <w:lang w:val="fr-FR"/>
        </w:rPr>
        <w:t xml:space="preserve"> H.M. Rochais, </w:t>
      </w:r>
      <w:r w:rsidRPr="00E52624">
        <w:rPr>
          <w:i/>
          <w:iCs/>
          <w:lang w:val="fr-FR"/>
        </w:rPr>
        <w:t>Bernardi opera</w:t>
      </w:r>
      <w:r w:rsidRPr="00F165DD">
        <w:rPr>
          <w:lang w:val="fr-FR"/>
        </w:rPr>
        <w:t>, 6</w:t>
      </w:r>
      <w:r>
        <w:rPr>
          <w:lang w:val="fr-FR"/>
        </w:rPr>
        <w:t>/</w:t>
      </w:r>
      <w:r w:rsidRPr="00F165DD">
        <w:rPr>
          <w:lang w:val="fr-FR"/>
        </w:rPr>
        <w:t>1,</w:t>
      </w:r>
      <w:r>
        <w:rPr>
          <w:lang w:val="fr-FR"/>
        </w:rPr>
        <w:t xml:space="preserve"> Romae </w:t>
      </w:r>
      <w:r w:rsidRPr="00F165DD">
        <w:rPr>
          <w:lang w:val="fr-FR"/>
        </w:rPr>
        <w:t xml:space="preserve">1970, </w:t>
      </w:r>
      <w:r>
        <w:rPr>
          <w:lang w:val="fr-FR"/>
        </w:rPr>
        <w:t xml:space="preserve">s. </w:t>
      </w:r>
      <w:r w:rsidRPr="00F165DD">
        <w:rPr>
          <w:lang w:val="fr-FR"/>
        </w:rPr>
        <w:t>73-406</w:t>
      </w:r>
      <w:r>
        <w:rPr>
          <w:lang w:val="fr-FR"/>
        </w:rPr>
        <w:t>.</w:t>
      </w:r>
    </w:p>
    <w:p w14:paraId="1114BFAA" w14:textId="77777777" w:rsidR="001C65EB" w:rsidRPr="00F165DD" w:rsidRDefault="001C65EB" w:rsidP="00AF3107">
      <w:pPr>
        <w:widowControl w:val="0"/>
        <w:autoSpaceDE w:val="0"/>
        <w:autoSpaceDN w:val="0"/>
        <w:adjustRightInd w:val="0"/>
        <w:spacing w:after="0"/>
        <w:rPr>
          <w:lang w:val="fr-FR"/>
        </w:rPr>
      </w:pPr>
      <w:r w:rsidRPr="00934F69">
        <w:rPr>
          <w:lang w:val="fr-FR"/>
        </w:rPr>
        <w:t>Bernard z Clairvaux</w:t>
      </w:r>
      <w:r>
        <w:rPr>
          <w:lang w:val="fr-FR"/>
        </w:rPr>
        <w:t xml:space="preserve">, </w:t>
      </w:r>
      <w:r w:rsidRPr="00E52624">
        <w:rPr>
          <w:i/>
          <w:iCs/>
          <w:lang w:val="fr-FR"/>
        </w:rPr>
        <w:t>Sermones in die pentecostes</w:t>
      </w:r>
      <w:r>
        <w:rPr>
          <w:lang w:val="fr-FR"/>
        </w:rPr>
        <w:t xml:space="preserve">, </w:t>
      </w:r>
      <w:r w:rsidRPr="00F165DD">
        <w:rPr>
          <w:lang w:val="fr-FR"/>
        </w:rPr>
        <w:t>ed. J. Leclercq</w:t>
      </w:r>
      <w:r>
        <w:rPr>
          <w:lang w:val="fr-FR"/>
        </w:rPr>
        <w:t>,</w:t>
      </w:r>
      <w:r w:rsidRPr="00F165DD">
        <w:rPr>
          <w:lang w:val="fr-FR"/>
        </w:rPr>
        <w:t xml:space="preserve"> H.M. Rochais, </w:t>
      </w:r>
      <w:r w:rsidRPr="0091327C">
        <w:rPr>
          <w:i/>
          <w:iCs/>
          <w:lang w:val="fr-FR"/>
        </w:rPr>
        <w:t>Bernardi opera</w:t>
      </w:r>
      <w:r w:rsidRPr="00F165DD">
        <w:rPr>
          <w:lang w:val="fr-FR"/>
        </w:rPr>
        <w:t>, 5,</w:t>
      </w:r>
      <w:r>
        <w:rPr>
          <w:lang w:val="fr-FR"/>
        </w:rPr>
        <w:t xml:space="preserve"> Romae </w:t>
      </w:r>
      <w:r w:rsidRPr="00F165DD">
        <w:rPr>
          <w:lang w:val="fr-FR"/>
        </w:rPr>
        <w:t xml:space="preserve">1968, </w:t>
      </w:r>
      <w:r>
        <w:rPr>
          <w:lang w:val="fr-FR"/>
        </w:rPr>
        <w:t xml:space="preserve">s. </w:t>
      </w:r>
      <w:r w:rsidRPr="00F165DD">
        <w:rPr>
          <w:lang w:val="fr-FR"/>
        </w:rPr>
        <w:t>160-176</w:t>
      </w:r>
      <w:r>
        <w:rPr>
          <w:lang w:val="fr-FR"/>
        </w:rPr>
        <w:t>.</w:t>
      </w:r>
    </w:p>
    <w:p w14:paraId="6409922E" w14:textId="77777777" w:rsidR="001C65EB" w:rsidRPr="00506BE6" w:rsidRDefault="001C65EB" w:rsidP="00AF3107">
      <w:pPr>
        <w:widowControl w:val="0"/>
        <w:autoSpaceDE w:val="0"/>
        <w:autoSpaceDN w:val="0"/>
        <w:adjustRightInd w:val="0"/>
        <w:spacing w:after="0"/>
        <w:rPr>
          <w:lang w:val="fr-FR"/>
        </w:rPr>
      </w:pPr>
      <w:r w:rsidRPr="00506BE6">
        <w:rPr>
          <w:lang w:val="fr-FR"/>
        </w:rPr>
        <w:t xml:space="preserve">Bonawentura, </w:t>
      </w:r>
      <w:r w:rsidRPr="00506BE6">
        <w:rPr>
          <w:i/>
          <w:iCs/>
          <w:lang w:val="fr-FR"/>
        </w:rPr>
        <w:t>Breviloquium</w:t>
      </w:r>
      <w:r w:rsidRPr="00506BE6">
        <w:rPr>
          <w:lang w:val="fr-FR"/>
        </w:rPr>
        <w:t xml:space="preserve">, [w:] Tenże, </w:t>
      </w:r>
      <w:r w:rsidRPr="00506BE6">
        <w:rPr>
          <w:i/>
          <w:iCs/>
          <w:lang w:val="fr-FR"/>
        </w:rPr>
        <w:t>Opera omnia</w:t>
      </w:r>
      <w:r w:rsidRPr="00506BE6">
        <w:rPr>
          <w:lang w:val="fr-FR"/>
        </w:rPr>
        <w:t>, 5, Quaracchi 1891, s. 201-291.</w:t>
      </w:r>
    </w:p>
    <w:p w14:paraId="5E39DC1B" w14:textId="77777777" w:rsidR="001C65EB" w:rsidRPr="00A2299F" w:rsidRDefault="001C65EB" w:rsidP="00AF3107">
      <w:pPr>
        <w:widowControl w:val="0"/>
        <w:autoSpaceDE w:val="0"/>
        <w:autoSpaceDN w:val="0"/>
        <w:adjustRightInd w:val="0"/>
        <w:spacing w:after="0"/>
        <w:rPr>
          <w:lang w:val="de-DE"/>
        </w:rPr>
      </w:pPr>
      <w:r w:rsidRPr="00F165DD">
        <w:rPr>
          <w:lang w:val="fr-FR"/>
        </w:rPr>
        <w:t xml:space="preserve">Cyprian </w:t>
      </w:r>
      <w:r>
        <w:rPr>
          <w:lang w:val="fr-FR"/>
        </w:rPr>
        <w:t xml:space="preserve">z Kartaginy, </w:t>
      </w:r>
      <w:r w:rsidRPr="0051340B">
        <w:rPr>
          <w:i/>
          <w:iCs/>
          <w:lang w:val="fr-FR"/>
        </w:rPr>
        <w:t>De habitu virginum</w:t>
      </w:r>
      <w:r>
        <w:rPr>
          <w:lang w:val="fr-FR"/>
        </w:rPr>
        <w:t xml:space="preserve">, ed. </w:t>
      </w:r>
      <w:r w:rsidRPr="00A2299F">
        <w:rPr>
          <w:lang w:val="de-DE"/>
        </w:rPr>
        <w:t>W. Hartel, CSEL 3/1, Wien 1868, s. 187-205</w:t>
      </w:r>
      <w:r>
        <w:rPr>
          <w:lang w:val="de-DE"/>
        </w:rPr>
        <w:t>.</w:t>
      </w:r>
    </w:p>
    <w:p w14:paraId="6CBDD923" w14:textId="77777777" w:rsidR="001C65EB" w:rsidRPr="00AF3107" w:rsidRDefault="001C65EB" w:rsidP="00AF3107">
      <w:pPr>
        <w:widowControl w:val="0"/>
        <w:autoSpaceDE w:val="0"/>
        <w:autoSpaceDN w:val="0"/>
        <w:adjustRightInd w:val="0"/>
        <w:spacing w:after="0"/>
        <w:rPr>
          <w:lang w:val="en-US"/>
        </w:rPr>
      </w:pPr>
      <w:r w:rsidRPr="0051340B">
        <w:rPr>
          <w:lang w:val="en-GB"/>
        </w:rPr>
        <w:t xml:space="preserve">Defensor </w:t>
      </w:r>
      <w:r>
        <w:rPr>
          <w:lang w:val="en-GB"/>
        </w:rPr>
        <w:t xml:space="preserve">z </w:t>
      </w:r>
      <w:proofErr w:type="spellStart"/>
      <w:r>
        <w:rPr>
          <w:lang w:val="en-GB"/>
        </w:rPr>
        <w:t>Liguge</w:t>
      </w:r>
      <w:proofErr w:type="spellEnd"/>
      <w:r w:rsidRPr="0051340B">
        <w:rPr>
          <w:lang w:val="en-GB"/>
        </w:rPr>
        <w:t xml:space="preserve">, </w:t>
      </w:r>
      <w:r w:rsidRPr="0051340B">
        <w:rPr>
          <w:i/>
          <w:iCs/>
          <w:lang w:val="en-GB"/>
        </w:rPr>
        <w:t xml:space="preserve">Liber </w:t>
      </w:r>
      <w:proofErr w:type="spellStart"/>
      <w:r w:rsidRPr="0051340B">
        <w:rPr>
          <w:i/>
          <w:iCs/>
          <w:lang w:val="en-GB"/>
        </w:rPr>
        <w:t>scintillarum</w:t>
      </w:r>
      <w:proofErr w:type="spellEnd"/>
      <w:r w:rsidRPr="0051340B">
        <w:rPr>
          <w:lang w:val="en-GB"/>
        </w:rPr>
        <w:t xml:space="preserve">, ed. </w:t>
      </w:r>
      <w:r w:rsidRPr="00AF3107">
        <w:rPr>
          <w:lang w:val="en-US"/>
        </w:rPr>
        <w:t xml:space="preserve">H.M. </w:t>
      </w:r>
      <w:proofErr w:type="spellStart"/>
      <w:r w:rsidRPr="00AF3107">
        <w:rPr>
          <w:lang w:val="en-US"/>
        </w:rPr>
        <w:t>Rochais</w:t>
      </w:r>
      <w:proofErr w:type="spellEnd"/>
      <w:r w:rsidRPr="00AF3107">
        <w:rPr>
          <w:lang w:val="en-US"/>
        </w:rPr>
        <w:t>, C</w:t>
      </w:r>
      <w:r>
        <w:rPr>
          <w:lang w:val="en-US"/>
        </w:rPr>
        <w:t>C</w:t>
      </w:r>
      <w:r w:rsidRPr="00AF3107">
        <w:rPr>
          <w:lang w:val="en-US"/>
        </w:rPr>
        <w:t>L 117, Turnhout 1957, s. 2-234.</w:t>
      </w:r>
    </w:p>
    <w:p w14:paraId="4A40120B" w14:textId="77777777" w:rsidR="001C65EB" w:rsidRPr="00E82C18" w:rsidRDefault="001C65EB" w:rsidP="00AF3107">
      <w:pPr>
        <w:widowControl w:val="0"/>
        <w:autoSpaceDE w:val="0"/>
        <w:autoSpaceDN w:val="0"/>
        <w:adjustRightInd w:val="0"/>
        <w:spacing w:after="0"/>
      </w:pPr>
      <w:r w:rsidRPr="003019EA">
        <w:t xml:space="preserve">Dydym Ślepiec, </w:t>
      </w:r>
      <w:proofErr w:type="spellStart"/>
      <w:r w:rsidRPr="003019EA">
        <w:rPr>
          <w:i/>
          <w:iCs/>
        </w:rPr>
        <w:t>Commentarii</w:t>
      </w:r>
      <w:proofErr w:type="spellEnd"/>
      <w:r w:rsidRPr="003019EA">
        <w:rPr>
          <w:i/>
          <w:iCs/>
        </w:rPr>
        <w:t xml:space="preserve"> in </w:t>
      </w:r>
      <w:proofErr w:type="spellStart"/>
      <w:r w:rsidRPr="003019EA">
        <w:rPr>
          <w:i/>
          <w:iCs/>
        </w:rPr>
        <w:t>Zacchariam</w:t>
      </w:r>
      <w:proofErr w:type="spellEnd"/>
      <w:r w:rsidRPr="003019EA">
        <w:t xml:space="preserve">, ed. </w:t>
      </w:r>
      <w:r w:rsidRPr="00E82C18">
        <w:t xml:space="preserve">L. </w:t>
      </w:r>
      <w:proofErr w:type="spellStart"/>
      <w:r w:rsidRPr="00E82C18">
        <w:t>Doutreleau</w:t>
      </w:r>
      <w:proofErr w:type="spellEnd"/>
      <w:r w:rsidRPr="00E82C18">
        <w:t xml:space="preserve">, </w:t>
      </w:r>
      <w:proofErr w:type="spellStart"/>
      <w:r w:rsidRPr="00E82C18">
        <w:t>SCh</w:t>
      </w:r>
      <w:proofErr w:type="spellEnd"/>
      <w:r w:rsidRPr="00E82C18">
        <w:t xml:space="preserve"> 83-85, Paris 1962.</w:t>
      </w:r>
    </w:p>
    <w:p w14:paraId="1701136E" w14:textId="77777777" w:rsidR="001C65EB" w:rsidRPr="00E82C18" w:rsidRDefault="001C65EB" w:rsidP="00AF3107">
      <w:pPr>
        <w:widowControl w:val="0"/>
        <w:autoSpaceDE w:val="0"/>
        <w:autoSpaceDN w:val="0"/>
        <w:adjustRightInd w:val="0"/>
        <w:spacing w:after="0"/>
        <w:rPr>
          <w:rFonts w:ascii="Calibri" w:hAnsi="Calibri" w:cs="Calibri"/>
          <w:lang w:val="fr-FR"/>
        </w:rPr>
      </w:pPr>
      <w:r w:rsidRPr="004511AB">
        <w:t xml:space="preserve">Dydym Ślepiec, przeł. </w:t>
      </w:r>
      <w:r w:rsidRPr="00E82C18">
        <w:rPr>
          <w:lang w:val="fr-FR"/>
        </w:rPr>
        <w:t xml:space="preserve">Hieronim, </w:t>
      </w:r>
      <w:r w:rsidRPr="00E82C18">
        <w:rPr>
          <w:i/>
          <w:iCs/>
          <w:lang w:val="fr-FR"/>
        </w:rPr>
        <w:t>Liber de Spiritu Sancto</w:t>
      </w:r>
      <w:r w:rsidRPr="00E82C18">
        <w:rPr>
          <w:lang w:val="fr-FR"/>
        </w:rPr>
        <w:t>, PL 23, 109-162.</w:t>
      </w:r>
    </w:p>
    <w:p w14:paraId="1F5317DD" w14:textId="77777777" w:rsidR="001C65EB" w:rsidRPr="003A045C" w:rsidRDefault="001C65EB" w:rsidP="00AF3107">
      <w:pPr>
        <w:widowControl w:val="0"/>
        <w:autoSpaceDE w:val="0"/>
        <w:autoSpaceDN w:val="0"/>
        <w:adjustRightInd w:val="0"/>
        <w:spacing w:after="0"/>
        <w:rPr>
          <w:lang w:val="en-GB"/>
        </w:rPr>
      </w:pPr>
      <w:proofErr w:type="spellStart"/>
      <w:r w:rsidRPr="0091327C">
        <w:rPr>
          <w:iCs/>
        </w:rPr>
        <w:t>Fulgencjusz</w:t>
      </w:r>
      <w:proofErr w:type="spellEnd"/>
      <w:r w:rsidRPr="0091327C">
        <w:rPr>
          <w:iCs/>
        </w:rPr>
        <w:t xml:space="preserve"> z </w:t>
      </w:r>
      <w:proofErr w:type="spellStart"/>
      <w:r w:rsidRPr="0091327C">
        <w:rPr>
          <w:iCs/>
        </w:rPr>
        <w:t>Ruspe</w:t>
      </w:r>
      <w:proofErr w:type="spellEnd"/>
      <w:r w:rsidRPr="0091327C">
        <w:rPr>
          <w:iCs/>
        </w:rPr>
        <w:t xml:space="preserve">, </w:t>
      </w:r>
      <w:proofErr w:type="spellStart"/>
      <w:r w:rsidRPr="0091327C">
        <w:rPr>
          <w:i/>
        </w:rPr>
        <w:t>Epistulae</w:t>
      </w:r>
      <w:proofErr w:type="spellEnd"/>
      <w:r w:rsidRPr="0091327C">
        <w:rPr>
          <w:i/>
        </w:rPr>
        <w:t xml:space="preserve"> XVIII</w:t>
      </w:r>
      <w:r w:rsidRPr="0091327C">
        <w:t xml:space="preserve">, ed. </w:t>
      </w:r>
      <w:r w:rsidRPr="003A045C">
        <w:rPr>
          <w:lang w:val="en-GB"/>
        </w:rPr>
        <w:t xml:space="preserve">J. </w:t>
      </w:r>
      <w:proofErr w:type="spellStart"/>
      <w:r w:rsidRPr="003A045C">
        <w:rPr>
          <w:lang w:val="en-GB"/>
        </w:rPr>
        <w:t>Fraipont</w:t>
      </w:r>
      <w:proofErr w:type="spellEnd"/>
      <w:r w:rsidRPr="003A045C">
        <w:rPr>
          <w:lang w:val="en-GB"/>
        </w:rPr>
        <w:t>, Turnho</w:t>
      </w:r>
      <w:r>
        <w:rPr>
          <w:lang w:val="en-GB"/>
        </w:rPr>
        <w:t>u</w:t>
      </w:r>
      <w:r w:rsidRPr="003A045C">
        <w:rPr>
          <w:lang w:val="en-GB"/>
        </w:rPr>
        <w:t>t 1968, CCL 91</w:t>
      </w:r>
      <w:r>
        <w:rPr>
          <w:lang w:val="en-GB"/>
        </w:rPr>
        <w:t xml:space="preserve">, </w:t>
      </w:r>
      <w:r w:rsidRPr="003A045C">
        <w:rPr>
          <w:lang w:val="en-GB"/>
        </w:rPr>
        <w:t>s. 189-273, 362-381, 387-444</w:t>
      </w:r>
      <w:r>
        <w:rPr>
          <w:lang w:val="en-GB"/>
        </w:rPr>
        <w:t>,</w:t>
      </w:r>
      <w:r w:rsidRPr="003A045C">
        <w:rPr>
          <w:lang w:val="en-GB"/>
        </w:rPr>
        <w:t xml:space="preserve"> </w:t>
      </w:r>
      <w:proofErr w:type="spellStart"/>
      <w:r w:rsidRPr="003A045C">
        <w:rPr>
          <w:lang w:val="en-GB"/>
        </w:rPr>
        <w:t>91A</w:t>
      </w:r>
      <w:proofErr w:type="spellEnd"/>
      <w:r w:rsidRPr="003A045C">
        <w:rPr>
          <w:lang w:val="en-GB"/>
        </w:rPr>
        <w:t>, s. 447-457, 563-624</w:t>
      </w:r>
      <w:r>
        <w:rPr>
          <w:lang w:val="en-GB"/>
        </w:rPr>
        <w:t>.</w:t>
      </w:r>
      <w:r w:rsidRPr="003A045C">
        <w:rPr>
          <w:lang w:val="en-GB"/>
        </w:rPr>
        <w:t xml:space="preserve"> </w:t>
      </w:r>
    </w:p>
    <w:p w14:paraId="51C735E7" w14:textId="77777777" w:rsidR="001C65EB" w:rsidRDefault="001C65EB" w:rsidP="00AF3107">
      <w:pPr>
        <w:widowControl w:val="0"/>
        <w:autoSpaceDE w:val="0"/>
        <w:autoSpaceDN w:val="0"/>
        <w:adjustRightInd w:val="0"/>
        <w:spacing w:after="0"/>
        <w:rPr>
          <w:lang w:val="fr-FR"/>
        </w:rPr>
      </w:pPr>
      <w:r>
        <w:rPr>
          <w:iCs/>
          <w:lang w:val="fr-FR"/>
        </w:rPr>
        <w:t xml:space="preserve">Fulgencjusz z Ruspe, </w:t>
      </w:r>
      <w:r w:rsidRPr="00F165DD">
        <w:rPr>
          <w:i/>
          <w:iCs/>
          <w:lang w:val="fr-FR"/>
        </w:rPr>
        <w:t>In natale Domini de duplici nativitate Christi</w:t>
      </w:r>
      <w:r>
        <w:rPr>
          <w:lang w:val="fr-FR"/>
        </w:rPr>
        <w:t xml:space="preserve">, ed. </w:t>
      </w:r>
      <w:r w:rsidRPr="00F165DD">
        <w:rPr>
          <w:lang w:val="fr-FR"/>
        </w:rPr>
        <w:t>J. Fraipont</w:t>
      </w:r>
      <w:r>
        <w:rPr>
          <w:lang w:val="fr-FR"/>
        </w:rPr>
        <w:t>, CCL</w:t>
      </w:r>
      <w:r w:rsidRPr="00F165DD">
        <w:rPr>
          <w:lang w:val="fr-FR"/>
        </w:rPr>
        <w:t xml:space="preserve"> 91A</w:t>
      </w:r>
      <w:r>
        <w:rPr>
          <w:lang w:val="fr-FR"/>
        </w:rPr>
        <w:t xml:space="preserve">, </w:t>
      </w:r>
      <w:r w:rsidRPr="00F165DD">
        <w:rPr>
          <w:lang w:val="fr-FR"/>
        </w:rPr>
        <w:t>Turnhout 1968,</w:t>
      </w:r>
      <w:r>
        <w:rPr>
          <w:lang w:val="fr-FR"/>
        </w:rPr>
        <w:t xml:space="preserve"> s. </w:t>
      </w:r>
      <w:r w:rsidRPr="00F165DD">
        <w:rPr>
          <w:lang w:val="fr-FR"/>
        </w:rPr>
        <w:t>889-903</w:t>
      </w:r>
      <w:r>
        <w:rPr>
          <w:lang w:val="fr-FR"/>
        </w:rPr>
        <w:t>.</w:t>
      </w:r>
    </w:p>
    <w:p w14:paraId="626BB6BB" w14:textId="77777777" w:rsidR="001C65EB" w:rsidRPr="001C65EB" w:rsidRDefault="001C65EB" w:rsidP="00AF3107">
      <w:pPr>
        <w:widowControl w:val="0"/>
        <w:autoSpaceDE w:val="0"/>
        <w:autoSpaceDN w:val="0"/>
        <w:adjustRightInd w:val="0"/>
        <w:spacing w:after="0"/>
        <w:rPr>
          <w:lang w:val="fr-FR"/>
        </w:rPr>
      </w:pPr>
      <w:r w:rsidRPr="00506BE6">
        <w:rPr>
          <w:lang w:val="fr-FR"/>
        </w:rPr>
        <w:t xml:space="preserve">Gaudencjusz z Brescji, </w:t>
      </w:r>
      <w:r w:rsidRPr="00506BE6">
        <w:rPr>
          <w:i/>
          <w:iCs/>
          <w:lang w:val="fr-FR"/>
        </w:rPr>
        <w:t xml:space="preserve">Tractatus XXI, </w:t>
      </w:r>
      <w:r w:rsidRPr="00506BE6">
        <w:rPr>
          <w:iCs/>
          <w:lang w:val="fr-FR"/>
        </w:rPr>
        <w:t xml:space="preserve">ed. </w:t>
      </w:r>
      <w:r w:rsidRPr="001C65EB">
        <w:rPr>
          <w:iCs/>
          <w:lang w:val="fr-FR"/>
        </w:rPr>
        <w:t>A. Glück, CSEL 68, Wien 1936.</w:t>
      </w:r>
    </w:p>
    <w:p w14:paraId="594E1FA4" w14:textId="77777777" w:rsidR="001C65EB" w:rsidRPr="0051340B" w:rsidRDefault="001C65EB" w:rsidP="00AF3107">
      <w:pPr>
        <w:widowControl w:val="0"/>
        <w:autoSpaceDE w:val="0"/>
        <w:autoSpaceDN w:val="0"/>
        <w:adjustRightInd w:val="0"/>
        <w:spacing w:after="0"/>
        <w:rPr>
          <w:lang w:val="fr-FR"/>
        </w:rPr>
      </w:pPr>
      <w:r w:rsidRPr="002C45AE">
        <w:rPr>
          <w:lang w:val="fr-FR"/>
        </w:rPr>
        <w:t xml:space="preserve">Grzegorz z Elwiry, </w:t>
      </w:r>
      <w:r w:rsidRPr="0051340B">
        <w:rPr>
          <w:i/>
          <w:iCs/>
          <w:lang w:val="fr-FR"/>
        </w:rPr>
        <w:t>Tractatus Origenis de libris Sanctarum Scripturarum</w:t>
      </w:r>
      <w:r>
        <w:rPr>
          <w:lang w:val="fr-FR"/>
        </w:rPr>
        <w:t xml:space="preserve">, ed. </w:t>
      </w:r>
      <w:r w:rsidRPr="0051340B">
        <w:rPr>
          <w:lang w:val="fr-FR"/>
        </w:rPr>
        <w:t xml:space="preserve">V. Bulhart, </w:t>
      </w:r>
      <w:r>
        <w:rPr>
          <w:lang w:val="fr-FR"/>
        </w:rPr>
        <w:t>C</w:t>
      </w:r>
      <w:r w:rsidRPr="0051340B">
        <w:rPr>
          <w:lang w:val="fr-FR"/>
        </w:rPr>
        <w:t>CL 69</w:t>
      </w:r>
      <w:r>
        <w:rPr>
          <w:lang w:val="fr-FR"/>
        </w:rPr>
        <w:t xml:space="preserve">, </w:t>
      </w:r>
      <w:r w:rsidRPr="0051340B">
        <w:rPr>
          <w:lang w:val="fr-FR"/>
        </w:rPr>
        <w:t>Turnhout</w:t>
      </w:r>
      <w:r>
        <w:rPr>
          <w:lang w:val="fr-FR"/>
        </w:rPr>
        <w:t xml:space="preserve"> </w:t>
      </w:r>
      <w:r w:rsidRPr="0051340B">
        <w:rPr>
          <w:lang w:val="fr-FR"/>
        </w:rPr>
        <w:t>1967, s. 5-146</w:t>
      </w:r>
      <w:r>
        <w:rPr>
          <w:lang w:val="fr-FR"/>
        </w:rPr>
        <w:t>.</w:t>
      </w:r>
    </w:p>
    <w:p w14:paraId="2520AC26" w14:textId="77777777" w:rsidR="001C65EB" w:rsidRPr="00EB6141" w:rsidRDefault="001C65EB" w:rsidP="00AF3107">
      <w:pPr>
        <w:widowControl w:val="0"/>
        <w:autoSpaceDE w:val="0"/>
        <w:autoSpaceDN w:val="0"/>
        <w:adjustRightInd w:val="0"/>
        <w:spacing w:after="0"/>
        <w:rPr>
          <w:lang w:val="fr-FR"/>
        </w:rPr>
      </w:pPr>
      <w:r>
        <w:rPr>
          <w:lang w:val="fr-FR"/>
        </w:rPr>
        <w:t>Hieronim</w:t>
      </w:r>
      <w:r w:rsidRPr="00EB6141">
        <w:rPr>
          <w:lang w:val="fr-FR"/>
        </w:rPr>
        <w:t xml:space="preserve">, </w:t>
      </w:r>
      <w:r w:rsidRPr="00EB6141">
        <w:rPr>
          <w:i/>
          <w:iCs/>
          <w:lang w:val="fr-FR"/>
        </w:rPr>
        <w:t>Adversus Helvidium de Mariae virginitate perpetua</w:t>
      </w:r>
      <w:r w:rsidRPr="00EB6141">
        <w:rPr>
          <w:lang w:val="fr-FR"/>
        </w:rPr>
        <w:t>, PL 23, 193-216.</w:t>
      </w:r>
    </w:p>
    <w:p w14:paraId="7178F1E9" w14:textId="77777777" w:rsidR="001C65EB" w:rsidRPr="00171851" w:rsidRDefault="001C65EB" w:rsidP="004B468D">
      <w:pPr>
        <w:widowControl w:val="0"/>
        <w:autoSpaceDE w:val="0"/>
        <w:autoSpaceDN w:val="0"/>
        <w:adjustRightInd w:val="0"/>
        <w:spacing w:after="0"/>
        <w:rPr>
          <w:lang w:val="de-DE"/>
        </w:rPr>
      </w:pPr>
      <w:r w:rsidRPr="0091327C">
        <w:rPr>
          <w:lang w:val="fr-FR"/>
        </w:rPr>
        <w:t xml:space="preserve">Hieronim, </w:t>
      </w:r>
      <w:r w:rsidRPr="0091327C">
        <w:rPr>
          <w:i/>
          <w:iCs/>
          <w:lang w:val="fr-FR"/>
        </w:rPr>
        <w:t>Adversus Iovinianum</w:t>
      </w:r>
      <w:r w:rsidRPr="0091327C">
        <w:rPr>
          <w:lang w:val="fr-FR"/>
        </w:rPr>
        <w:t xml:space="preserve">, PL 23, 221-352, </w:t>
      </w:r>
      <w:r w:rsidRPr="0091327C">
        <w:rPr>
          <w:i/>
          <w:iCs/>
          <w:lang w:val="fr-FR"/>
        </w:rPr>
        <w:t>Przeciw Jowinianowi</w:t>
      </w:r>
      <w:r w:rsidRPr="0091327C">
        <w:rPr>
          <w:lang w:val="fr-FR"/>
        </w:rPr>
        <w:t xml:space="preserve">, tł. </w:t>
      </w:r>
      <w:r w:rsidRPr="00171851">
        <w:rPr>
          <w:lang w:val="de-DE"/>
        </w:rPr>
        <w:t xml:space="preserve">L. Nieścior, </w:t>
      </w:r>
      <w:proofErr w:type="spellStart"/>
      <w:r w:rsidRPr="00171851">
        <w:rPr>
          <w:lang w:val="de-DE"/>
        </w:rPr>
        <w:t>ŹMon</w:t>
      </w:r>
      <w:proofErr w:type="spellEnd"/>
      <w:r w:rsidRPr="00171851">
        <w:rPr>
          <w:lang w:val="de-DE"/>
        </w:rPr>
        <w:t xml:space="preserve"> 67, Kraków 2013, s. 115-384.</w:t>
      </w:r>
    </w:p>
    <w:p w14:paraId="47E57C1E" w14:textId="77777777" w:rsidR="001C65EB" w:rsidRPr="0091327C" w:rsidRDefault="001C65EB" w:rsidP="00AF3107">
      <w:pPr>
        <w:widowControl w:val="0"/>
        <w:autoSpaceDE w:val="0"/>
        <w:autoSpaceDN w:val="0"/>
        <w:adjustRightInd w:val="0"/>
        <w:spacing w:after="0"/>
        <w:rPr>
          <w:lang w:val="en-GB"/>
        </w:rPr>
      </w:pPr>
      <w:r w:rsidRPr="0091327C">
        <w:rPr>
          <w:lang w:val="de-DE"/>
        </w:rPr>
        <w:t xml:space="preserve">Hieronim, </w:t>
      </w:r>
      <w:proofErr w:type="spellStart"/>
      <w:r w:rsidRPr="0091327C">
        <w:rPr>
          <w:i/>
          <w:iCs/>
          <w:lang w:val="de-DE"/>
        </w:rPr>
        <w:t>Commentarii</w:t>
      </w:r>
      <w:proofErr w:type="spellEnd"/>
      <w:r w:rsidRPr="0091327C">
        <w:rPr>
          <w:i/>
          <w:iCs/>
          <w:lang w:val="de-DE"/>
        </w:rPr>
        <w:t xml:space="preserve"> in </w:t>
      </w:r>
      <w:proofErr w:type="spellStart"/>
      <w:r w:rsidRPr="0091327C">
        <w:rPr>
          <w:i/>
          <w:iCs/>
          <w:lang w:val="de-DE"/>
        </w:rPr>
        <w:t>evangelium</w:t>
      </w:r>
      <w:proofErr w:type="spellEnd"/>
      <w:r w:rsidRPr="0091327C">
        <w:rPr>
          <w:i/>
          <w:iCs/>
          <w:lang w:val="de-DE"/>
        </w:rPr>
        <w:t xml:space="preserve"> Matthaei</w:t>
      </w:r>
      <w:r w:rsidRPr="0091327C">
        <w:rPr>
          <w:lang w:val="de-DE"/>
        </w:rPr>
        <w:t xml:space="preserve">, </w:t>
      </w:r>
      <w:bookmarkStart w:id="1" w:name="_Hlk55151387"/>
      <w:proofErr w:type="spellStart"/>
      <w:r w:rsidRPr="0091327C">
        <w:rPr>
          <w:lang w:val="de-DE"/>
        </w:rPr>
        <w:t>ed</w:t>
      </w:r>
      <w:proofErr w:type="spellEnd"/>
      <w:r w:rsidRPr="0091327C">
        <w:rPr>
          <w:lang w:val="de-DE"/>
        </w:rPr>
        <w:t xml:space="preserve">. </w:t>
      </w:r>
      <w:r w:rsidRPr="0091327C">
        <w:rPr>
          <w:lang w:val="en-GB"/>
        </w:rPr>
        <w:t xml:space="preserve">D. Hurst, M. </w:t>
      </w:r>
      <w:proofErr w:type="spellStart"/>
      <w:r w:rsidRPr="0091327C">
        <w:rPr>
          <w:lang w:val="en-GB"/>
        </w:rPr>
        <w:t>Adriaen</w:t>
      </w:r>
      <w:proofErr w:type="spellEnd"/>
      <w:r w:rsidRPr="0091327C">
        <w:rPr>
          <w:lang w:val="en-GB"/>
        </w:rPr>
        <w:t>, CCL 77, Turnhout 1969</w:t>
      </w:r>
      <w:bookmarkEnd w:id="1"/>
      <w:r w:rsidRPr="0091327C">
        <w:rPr>
          <w:lang w:val="en-GB"/>
        </w:rPr>
        <w:t>.</w:t>
      </w:r>
    </w:p>
    <w:p w14:paraId="49D76A22" w14:textId="77777777" w:rsidR="001C65EB" w:rsidRPr="00171851" w:rsidRDefault="001C65EB" w:rsidP="00AF3107">
      <w:pPr>
        <w:widowControl w:val="0"/>
        <w:autoSpaceDE w:val="0"/>
        <w:autoSpaceDN w:val="0"/>
        <w:adjustRightInd w:val="0"/>
        <w:spacing w:after="0"/>
        <w:rPr>
          <w:lang w:val="en-GB"/>
        </w:rPr>
      </w:pPr>
      <w:proofErr w:type="spellStart"/>
      <w:r w:rsidRPr="00171851">
        <w:rPr>
          <w:lang w:val="en-GB"/>
        </w:rPr>
        <w:t>Hieronim</w:t>
      </w:r>
      <w:proofErr w:type="spellEnd"/>
      <w:r w:rsidRPr="00171851">
        <w:rPr>
          <w:lang w:val="en-GB"/>
        </w:rPr>
        <w:t xml:space="preserve">, </w:t>
      </w:r>
      <w:proofErr w:type="spellStart"/>
      <w:r w:rsidRPr="00171851">
        <w:rPr>
          <w:i/>
          <w:lang w:val="en-GB"/>
        </w:rPr>
        <w:t>Commentarii</w:t>
      </w:r>
      <w:proofErr w:type="spellEnd"/>
      <w:r w:rsidRPr="00171851">
        <w:rPr>
          <w:i/>
          <w:lang w:val="en-GB"/>
        </w:rPr>
        <w:t xml:space="preserve"> in IV </w:t>
      </w:r>
      <w:proofErr w:type="spellStart"/>
      <w:r w:rsidRPr="00171851">
        <w:rPr>
          <w:i/>
          <w:lang w:val="en-GB"/>
        </w:rPr>
        <w:t>epistulas</w:t>
      </w:r>
      <w:proofErr w:type="spellEnd"/>
      <w:r w:rsidRPr="00171851">
        <w:rPr>
          <w:i/>
          <w:lang w:val="en-GB"/>
        </w:rPr>
        <w:t xml:space="preserve"> </w:t>
      </w:r>
      <w:proofErr w:type="spellStart"/>
      <w:r w:rsidRPr="00171851">
        <w:rPr>
          <w:i/>
          <w:lang w:val="en-GB"/>
        </w:rPr>
        <w:t>Paulinas</w:t>
      </w:r>
      <w:proofErr w:type="spellEnd"/>
      <w:r w:rsidRPr="00171851">
        <w:rPr>
          <w:i/>
          <w:lang w:val="en-GB"/>
        </w:rPr>
        <w:t>,</w:t>
      </w:r>
      <w:r w:rsidRPr="00171851">
        <w:rPr>
          <w:lang w:val="en-GB"/>
        </w:rPr>
        <w:t xml:space="preserve"> PL 26, 331-656.</w:t>
      </w:r>
    </w:p>
    <w:p w14:paraId="680F6F05" w14:textId="77777777" w:rsidR="001C65EB" w:rsidRPr="00171851" w:rsidRDefault="001C65EB" w:rsidP="00AF3107">
      <w:pPr>
        <w:widowControl w:val="0"/>
        <w:autoSpaceDE w:val="0"/>
        <w:autoSpaceDN w:val="0"/>
        <w:adjustRightInd w:val="0"/>
        <w:spacing w:after="0"/>
        <w:rPr>
          <w:lang w:val="en-GB"/>
        </w:rPr>
      </w:pPr>
      <w:proofErr w:type="spellStart"/>
      <w:r w:rsidRPr="00171851">
        <w:rPr>
          <w:lang w:val="en-GB"/>
        </w:rPr>
        <w:t>Hieronim</w:t>
      </w:r>
      <w:proofErr w:type="spellEnd"/>
      <w:r w:rsidRPr="00171851">
        <w:rPr>
          <w:lang w:val="en-GB"/>
        </w:rPr>
        <w:t xml:space="preserve">, </w:t>
      </w:r>
      <w:proofErr w:type="spellStart"/>
      <w:r w:rsidRPr="00171851">
        <w:rPr>
          <w:i/>
          <w:lang w:val="en-GB"/>
        </w:rPr>
        <w:t>Commentarii</w:t>
      </w:r>
      <w:proofErr w:type="spellEnd"/>
      <w:r w:rsidRPr="00171851">
        <w:rPr>
          <w:i/>
          <w:lang w:val="en-GB"/>
        </w:rPr>
        <w:t xml:space="preserve"> in </w:t>
      </w:r>
      <w:proofErr w:type="spellStart"/>
      <w:r w:rsidRPr="00171851">
        <w:rPr>
          <w:i/>
          <w:lang w:val="en-GB"/>
        </w:rPr>
        <w:t>prophetas</w:t>
      </w:r>
      <w:proofErr w:type="spellEnd"/>
      <w:r w:rsidRPr="00171851">
        <w:rPr>
          <w:i/>
          <w:lang w:val="en-GB"/>
        </w:rPr>
        <w:t xml:space="preserve"> </w:t>
      </w:r>
      <w:proofErr w:type="spellStart"/>
      <w:r w:rsidRPr="00171851">
        <w:rPr>
          <w:i/>
          <w:lang w:val="en-GB"/>
        </w:rPr>
        <w:t>mino</w:t>
      </w:r>
      <w:proofErr w:type="spellEnd"/>
      <w:r w:rsidRPr="00171851">
        <w:rPr>
          <w:i/>
          <w:lang w:val="en-GB"/>
        </w:rPr>
        <w:t xml:space="preserve"> res,</w:t>
      </w:r>
      <w:r w:rsidRPr="00171851">
        <w:rPr>
          <w:lang w:val="en-GB"/>
        </w:rPr>
        <w:t xml:space="preserve"> ed. M. </w:t>
      </w:r>
      <w:proofErr w:type="spellStart"/>
      <w:r w:rsidRPr="00171851">
        <w:rPr>
          <w:lang w:val="en-GB"/>
        </w:rPr>
        <w:t>Adriaen</w:t>
      </w:r>
      <w:proofErr w:type="spellEnd"/>
      <w:r w:rsidRPr="00171851">
        <w:rPr>
          <w:lang w:val="en-GB"/>
        </w:rPr>
        <w:t>, CCL 76/</w:t>
      </w:r>
      <w:proofErr w:type="spellStart"/>
      <w:r w:rsidRPr="00171851">
        <w:rPr>
          <w:lang w:val="en-GB"/>
        </w:rPr>
        <w:t>76A</w:t>
      </w:r>
      <w:proofErr w:type="spellEnd"/>
      <w:r w:rsidRPr="00171851">
        <w:rPr>
          <w:lang w:val="en-GB"/>
        </w:rPr>
        <w:t>, Turnhout 1969/1970.</w:t>
      </w:r>
    </w:p>
    <w:p w14:paraId="3322F666" w14:textId="77777777" w:rsidR="001C65EB" w:rsidRPr="00171851" w:rsidRDefault="001C65EB" w:rsidP="00AF3107">
      <w:pPr>
        <w:widowControl w:val="0"/>
        <w:autoSpaceDE w:val="0"/>
        <w:autoSpaceDN w:val="0"/>
        <w:adjustRightInd w:val="0"/>
        <w:spacing w:after="0"/>
        <w:rPr>
          <w:lang w:val="en-GB"/>
        </w:rPr>
      </w:pPr>
      <w:proofErr w:type="spellStart"/>
      <w:r w:rsidRPr="00171851">
        <w:rPr>
          <w:lang w:val="en-GB"/>
        </w:rPr>
        <w:t>Hieronim</w:t>
      </w:r>
      <w:proofErr w:type="spellEnd"/>
      <w:r w:rsidRPr="00171851">
        <w:rPr>
          <w:lang w:val="en-GB"/>
        </w:rPr>
        <w:t xml:space="preserve">, </w:t>
      </w:r>
      <w:proofErr w:type="spellStart"/>
      <w:r w:rsidRPr="00171851">
        <w:rPr>
          <w:i/>
          <w:lang w:val="en-GB"/>
        </w:rPr>
        <w:t>Epistulae</w:t>
      </w:r>
      <w:proofErr w:type="spellEnd"/>
      <w:r w:rsidRPr="00171851">
        <w:rPr>
          <w:i/>
          <w:lang w:val="en-GB"/>
        </w:rPr>
        <w:t xml:space="preserve">, </w:t>
      </w:r>
      <w:r w:rsidRPr="00171851">
        <w:rPr>
          <w:lang w:val="en-GB"/>
        </w:rPr>
        <w:t>PL 22, 325-1224.</w:t>
      </w:r>
    </w:p>
    <w:p w14:paraId="5F5369E4" w14:textId="77777777" w:rsidR="001C65EB" w:rsidRPr="00E82C18" w:rsidRDefault="001C65EB" w:rsidP="00AF3107">
      <w:pPr>
        <w:widowControl w:val="0"/>
        <w:autoSpaceDE w:val="0"/>
        <w:autoSpaceDN w:val="0"/>
        <w:adjustRightInd w:val="0"/>
        <w:spacing w:after="0"/>
        <w:rPr>
          <w:lang w:val="de-DE"/>
        </w:rPr>
      </w:pPr>
      <w:proofErr w:type="spellStart"/>
      <w:r w:rsidRPr="00E82C18">
        <w:rPr>
          <w:lang w:val="de-DE"/>
        </w:rPr>
        <w:t>Izydor</w:t>
      </w:r>
      <w:proofErr w:type="spellEnd"/>
      <w:r w:rsidRPr="00E82C18">
        <w:rPr>
          <w:lang w:val="de-DE"/>
        </w:rPr>
        <w:t xml:space="preserve"> z </w:t>
      </w:r>
      <w:proofErr w:type="spellStart"/>
      <w:r w:rsidRPr="00E82C18">
        <w:rPr>
          <w:lang w:val="de-DE"/>
        </w:rPr>
        <w:t>Sewilli</w:t>
      </w:r>
      <w:proofErr w:type="spellEnd"/>
      <w:r w:rsidRPr="00E82C18">
        <w:rPr>
          <w:lang w:val="de-DE"/>
        </w:rPr>
        <w:t xml:space="preserve">, </w:t>
      </w:r>
      <w:r w:rsidRPr="00E82C18">
        <w:rPr>
          <w:i/>
          <w:iCs/>
          <w:lang w:val="de-DE"/>
        </w:rPr>
        <w:t xml:space="preserve">De </w:t>
      </w:r>
      <w:proofErr w:type="spellStart"/>
      <w:r w:rsidRPr="00E82C18">
        <w:rPr>
          <w:i/>
          <w:iCs/>
          <w:lang w:val="de-DE"/>
        </w:rPr>
        <w:t>differentiis</w:t>
      </w:r>
      <w:proofErr w:type="spellEnd"/>
      <w:r w:rsidRPr="00E82C18">
        <w:rPr>
          <w:i/>
          <w:iCs/>
          <w:lang w:val="de-DE"/>
        </w:rPr>
        <w:t xml:space="preserve"> </w:t>
      </w:r>
      <w:proofErr w:type="spellStart"/>
      <w:r w:rsidRPr="00E82C18">
        <w:rPr>
          <w:i/>
          <w:iCs/>
          <w:lang w:val="de-DE"/>
        </w:rPr>
        <w:t>verborum</w:t>
      </w:r>
      <w:proofErr w:type="spellEnd"/>
      <w:r w:rsidRPr="00E82C18">
        <w:rPr>
          <w:i/>
          <w:iCs/>
          <w:lang w:val="de-DE"/>
        </w:rPr>
        <w:t xml:space="preserve">, </w:t>
      </w:r>
      <w:r w:rsidRPr="00E82C18">
        <w:rPr>
          <w:lang w:val="de-DE"/>
        </w:rPr>
        <w:t>PL 83, 9-70.</w:t>
      </w:r>
    </w:p>
    <w:p w14:paraId="1E122A92" w14:textId="77777777" w:rsidR="001C65EB" w:rsidRPr="003C038C" w:rsidRDefault="001C65EB" w:rsidP="00AF3107">
      <w:pPr>
        <w:widowControl w:val="0"/>
        <w:autoSpaceDE w:val="0"/>
        <w:autoSpaceDN w:val="0"/>
        <w:adjustRightInd w:val="0"/>
        <w:spacing w:after="0"/>
        <w:rPr>
          <w:lang w:val="en-GB"/>
        </w:rPr>
      </w:pPr>
      <w:r w:rsidRPr="003C038C">
        <w:rPr>
          <w:lang w:val="en-GB"/>
        </w:rPr>
        <w:t xml:space="preserve">Jan </w:t>
      </w:r>
      <w:proofErr w:type="spellStart"/>
      <w:r w:rsidRPr="003C038C">
        <w:rPr>
          <w:lang w:val="en-GB"/>
        </w:rPr>
        <w:t>Chryzostom</w:t>
      </w:r>
      <w:proofErr w:type="spellEnd"/>
      <w:r w:rsidRPr="003C038C">
        <w:rPr>
          <w:lang w:val="en-GB"/>
        </w:rPr>
        <w:t xml:space="preserve">, </w:t>
      </w:r>
      <w:r w:rsidRPr="003C038C">
        <w:rPr>
          <w:i/>
          <w:iCs/>
          <w:lang w:val="en-GB"/>
        </w:rPr>
        <w:t xml:space="preserve">De </w:t>
      </w:r>
      <w:proofErr w:type="spellStart"/>
      <w:r w:rsidRPr="003C038C">
        <w:rPr>
          <w:i/>
          <w:iCs/>
          <w:lang w:val="en-GB"/>
        </w:rPr>
        <w:t>paenitentia</w:t>
      </w:r>
      <w:proofErr w:type="spellEnd"/>
      <w:r w:rsidRPr="003C038C">
        <w:rPr>
          <w:i/>
          <w:iCs/>
          <w:lang w:val="en-GB"/>
        </w:rPr>
        <w:t xml:space="preserve"> </w:t>
      </w:r>
      <w:proofErr w:type="spellStart"/>
      <w:r w:rsidRPr="003C038C">
        <w:rPr>
          <w:i/>
          <w:iCs/>
          <w:lang w:val="en-GB"/>
        </w:rPr>
        <w:t>homiliae</w:t>
      </w:r>
      <w:proofErr w:type="spellEnd"/>
      <w:r w:rsidRPr="003C038C">
        <w:rPr>
          <w:i/>
          <w:iCs/>
          <w:lang w:val="en-GB"/>
        </w:rPr>
        <w:t xml:space="preserve"> 1-9,</w:t>
      </w:r>
      <w:r w:rsidRPr="003C038C">
        <w:rPr>
          <w:lang w:val="en-GB"/>
        </w:rPr>
        <w:t xml:space="preserve"> PG 49, </w:t>
      </w:r>
      <w:r>
        <w:rPr>
          <w:lang w:val="en-GB"/>
        </w:rPr>
        <w:t>277-350.</w:t>
      </w:r>
    </w:p>
    <w:p w14:paraId="39F7D53E" w14:textId="77777777" w:rsidR="001C65EB" w:rsidRDefault="001C65EB" w:rsidP="00AF3107">
      <w:pPr>
        <w:widowControl w:val="0"/>
        <w:autoSpaceDE w:val="0"/>
        <w:autoSpaceDN w:val="0"/>
        <w:adjustRightInd w:val="0"/>
        <w:spacing w:after="0"/>
        <w:rPr>
          <w:i/>
          <w:iCs/>
          <w:lang w:val="fr-FR"/>
        </w:rPr>
      </w:pPr>
      <w:r w:rsidRPr="001C65EB">
        <w:rPr>
          <w:lang w:val="fr-FR"/>
        </w:rPr>
        <w:t xml:space="preserve">Jan Kasjan, </w:t>
      </w:r>
      <w:r w:rsidRPr="001C65EB">
        <w:rPr>
          <w:i/>
          <w:iCs/>
          <w:lang w:val="fr-FR"/>
        </w:rPr>
        <w:t xml:space="preserve">De institutis coenobiorum et de octo principalium vitiorum remediis, </w:t>
      </w:r>
      <w:r w:rsidRPr="001C65EB">
        <w:rPr>
          <w:lang w:val="fr-FR"/>
        </w:rPr>
        <w:t xml:space="preserve">ed. </w:t>
      </w:r>
      <w:r w:rsidRPr="00B02B18">
        <w:rPr>
          <w:lang w:val="fr-FR"/>
        </w:rPr>
        <w:t xml:space="preserve">M. Petschenig, CSEL 17, </w:t>
      </w:r>
      <w:r>
        <w:rPr>
          <w:lang w:val="fr-FR"/>
        </w:rPr>
        <w:t xml:space="preserve">Wien </w:t>
      </w:r>
      <w:r w:rsidRPr="00B02B18">
        <w:rPr>
          <w:lang w:val="fr-FR"/>
        </w:rPr>
        <w:t>1888</w:t>
      </w:r>
      <w:r>
        <w:rPr>
          <w:lang w:val="fr-FR"/>
        </w:rPr>
        <w:t xml:space="preserve">, </w:t>
      </w:r>
      <w:r w:rsidRPr="00B02B18">
        <w:rPr>
          <w:lang w:val="fr-FR"/>
        </w:rPr>
        <w:t>s. 3-231</w:t>
      </w:r>
      <w:r>
        <w:rPr>
          <w:lang w:val="fr-FR"/>
        </w:rPr>
        <w:t>.</w:t>
      </w:r>
    </w:p>
    <w:p w14:paraId="73BC79D2" w14:textId="108144BB" w:rsidR="001C65EB" w:rsidRPr="00AF3107" w:rsidRDefault="001C65EB" w:rsidP="00AF3107">
      <w:pPr>
        <w:widowControl w:val="0"/>
        <w:autoSpaceDE w:val="0"/>
        <w:autoSpaceDN w:val="0"/>
        <w:adjustRightInd w:val="0"/>
        <w:spacing w:after="0"/>
        <w:rPr>
          <w:lang w:val="fr-FR"/>
        </w:rPr>
      </w:pPr>
      <w:r w:rsidRPr="00AF3107">
        <w:rPr>
          <w:i/>
          <w:iCs/>
          <w:lang w:val="fr-FR"/>
        </w:rPr>
        <w:t>Liber sacramentorum Engolismensis</w:t>
      </w:r>
      <w:r w:rsidRPr="00AF3107">
        <w:rPr>
          <w:lang w:val="fr-FR"/>
        </w:rPr>
        <w:t>, ed. P. Saint-Roch</w:t>
      </w:r>
      <w:r w:rsidR="0088520D">
        <w:rPr>
          <w:lang w:val="fr-FR"/>
        </w:rPr>
        <w:t>,</w:t>
      </w:r>
      <w:r w:rsidRPr="00AF3107">
        <w:rPr>
          <w:lang w:val="fr-FR"/>
        </w:rPr>
        <w:t xml:space="preserve"> CCL 159C, Turnhout 1987.</w:t>
      </w:r>
    </w:p>
    <w:p w14:paraId="209A6660" w14:textId="77777777" w:rsidR="001C65EB" w:rsidRPr="00934F69" w:rsidRDefault="001C65EB" w:rsidP="00AF3107">
      <w:pPr>
        <w:widowControl w:val="0"/>
        <w:autoSpaceDE w:val="0"/>
        <w:autoSpaceDN w:val="0"/>
        <w:adjustRightInd w:val="0"/>
        <w:spacing w:after="0"/>
        <w:rPr>
          <w:rFonts w:ascii="Calibri" w:hAnsi="Calibri" w:cs="Calibri"/>
          <w:lang w:val="fr-FR"/>
        </w:rPr>
      </w:pPr>
      <w:r w:rsidRPr="00934F69">
        <w:rPr>
          <w:i/>
          <w:iCs/>
          <w:lang w:val="fr-FR"/>
        </w:rPr>
        <w:t>Liber sacramentorum Gellonensis</w:t>
      </w:r>
      <w:r w:rsidRPr="00934F69">
        <w:rPr>
          <w:lang w:val="fr-FR"/>
        </w:rPr>
        <w:t>, ed. A. Dumas, CCL 159, Turnhout 1981.</w:t>
      </w:r>
    </w:p>
    <w:p w14:paraId="5E5638BB" w14:textId="77777777" w:rsidR="001C65EB" w:rsidRDefault="001C65EB" w:rsidP="00AF3107">
      <w:pPr>
        <w:widowControl w:val="0"/>
        <w:autoSpaceDE w:val="0"/>
        <w:autoSpaceDN w:val="0"/>
        <w:adjustRightInd w:val="0"/>
        <w:spacing w:after="0"/>
        <w:rPr>
          <w:lang w:val="en-GB"/>
        </w:rPr>
      </w:pPr>
      <w:proofErr w:type="spellStart"/>
      <w:r w:rsidRPr="00F165DD">
        <w:rPr>
          <w:i/>
          <w:iCs/>
          <w:lang w:val="en-GB"/>
        </w:rPr>
        <w:t>Missale</w:t>
      </w:r>
      <w:proofErr w:type="spellEnd"/>
      <w:r w:rsidRPr="00F165DD">
        <w:rPr>
          <w:i/>
          <w:iCs/>
          <w:lang w:val="en-GB"/>
        </w:rPr>
        <w:t xml:space="preserve"> </w:t>
      </w:r>
      <w:proofErr w:type="spellStart"/>
      <w:r w:rsidRPr="00F165DD">
        <w:rPr>
          <w:i/>
          <w:iCs/>
          <w:lang w:val="en-GB"/>
        </w:rPr>
        <w:t>Gothicum</w:t>
      </w:r>
      <w:proofErr w:type="spellEnd"/>
      <w:r w:rsidRPr="00F165DD">
        <w:rPr>
          <w:lang w:val="en-GB"/>
        </w:rPr>
        <w:t xml:space="preserve">, </w:t>
      </w:r>
      <w:r>
        <w:rPr>
          <w:lang w:val="en-GB"/>
        </w:rPr>
        <w:t xml:space="preserve">ed. </w:t>
      </w:r>
      <w:r w:rsidRPr="00F165DD">
        <w:rPr>
          <w:lang w:val="en-GB"/>
        </w:rPr>
        <w:t>E</w:t>
      </w:r>
      <w:r>
        <w:rPr>
          <w:lang w:val="en-GB"/>
        </w:rPr>
        <w:t>.</w:t>
      </w:r>
      <w:r w:rsidRPr="00F165DD">
        <w:rPr>
          <w:lang w:val="en-GB"/>
        </w:rPr>
        <w:t xml:space="preserve"> Rose</w:t>
      </w:r>
      <w:r>
        <w:rPr>
          <w:lang w:val="en-GB"/>
        </w:rPr>
        <w:t>,</w:t>
      </w:r>
      <w:r w:rsidRPr="00F165DD">
        <w:rPr>
          <w:lang w:val="en-GB"/>
        </w:rPr>
        <w:t xml:space="preserve"> CCL </w:t>
      </w:r>
      <w:proofErr w:type="spellStart"/>
      <w:r w:rsidRPr="00F165DD">
        <w:rPr>
          <w:lang w:val="en-GB"/>
        </w:rPr>
        <w:t>159D</w:t>
      </w:r>
      <w:proofErr w:type="spellEnd"/>
      <w:r>
        <w:rPr>
          <w:lang w:val="en-GB"/>
        </w:rPr>
        <w:t>, Turnhout</w:t>
      </w:r>
      <w:r w:rsidRPr="00F165DD">
        <w:rPr>
          <w:lang w:val="en-GB"/>
        </w:rPr>
        <w:t xml:space="preserve"> 2005</w:t>
      </w:r>
      <w:r>
        <w:rPr>
          <w:lang w:val="en-GB"/>
        </w:rPr>
        <w:t xml:space="preserve">. </w:t>
      </w:r>
    </w:p>
    <w:p w14:paraId="2CCB3F31" w14:textId="77777777" w:rsidR="001C65EB" w:rsidRPr="00EB6141" w:rsidRDefault="001C65EB" w:rsidP="00AF3107">
      <w:pPr>
        <w:widowControl w:val="0"/>
        <w:autoSpaceDE w:val="0"/>
        <w:autoSpaceDN w:val="0"/>
        <w:adjustRightInd w:val="0"/>
        <w:spacing w:after="0"/>
        <w:rPr>
          <w:lang w:val="en-GB"/>
        </w:rPr>
      </w:pPr>
      <w:proofErr w:type="spellStart"/>
      <w:r w:rsidRPr="00F165DD">
        <w:rPr>
          <w:lang w:val="en-GB"/>
        </w:rPr>
        <w:t>Quod</w:t>
      </w:r>
      <w:r>
        <w:rPr>
          <w:lang w:val="en-GB"/>
        </w:rPr>
        <w:t>v</w:t>
      </w:r>
      <w:r w:rsidRPr="00F165DD">
        <w:rPr>
          <w:lang w:val="en-GB"/>
        </w:rPr>
        <w:t>ultdeus</w:t>
      </w:r>
      <w:proofErr w:type="spellEnd"/>
      <w:r w:rsidRPr="00F165DD">
        <w:rPr>
          <w:lang w:val="en-GB"/>
        </w:rPr>
        <w:t xml:space="preserve">, </w:t>
      </w:r>
      <w:proofErr w:type="spellStart"/>
      <w:r w:rsidRPr="00F165DD">
        <w:rPr>
          <w:i/>
          <w:iCs/>
          <w:lang w:val="en-GB"/>
        </w:rPr>
        <w:t>Sermo</w:t>
      </w:r>
      <w:proofErr w:type="spellEnd"/>
      <w:r w:rsidRPr="00F165DD">
        <w:rPr>
          <w:i/>
          <w:iCs/>
          <w:lang w:val="en-GB"/>
        </w:rPr>
        <w:t xml:space="preserve"> </w:t>
      </w:r>
      <w:r>
        <w:rPr>
          <w:lang w:val="en-GB"/>
        </w:rPr>
        <w:t>8</w:t>
      </w:r>
      <w:r w:rsidRPr="00F165DD">
        <w:rPr>
          <w:i/>
          <w:iCs/>
          <w:lang w:val="en-GB"/>
        </w:rPr>
        <w:t xml:space="preserve">: De </w:t>
      </w:r>
      <w:proofErr w:type="spellStart"/>
      <w:r w:rsidRPr="00F165DD">
        <w:rPr>
          <w:i/>
          <w:iCs/>
          <w:lang w:val="en-GB"/>
        </w:rPr>
        <w:t>accedentibus</w:t>
      </w:r>
      <w:proofErr w:type="spellEnd"/>
      <w:r w:rsidRPr="00F165DD">
        <w:rPr>
          <w:i/>
          <w:iCs/>
          <w:lang w:val="en-GB"/>
        </w:rPr>
        <w:t xml:space="preserve"> ad </w:t>
      </w:r>
      <w:proofErr w:type="spellStart"/>
      <w:r w:rsidRPr="00F165DD">
        <w:rPr>
          <w:i/>
          <w:iCs/>
          <w:lang w:val="en-GB"/>
        </w:rPr>
        <w:t>gratiam</w:t>
      </w:r>
      <w:proofErr w:type="spellEnd"/>
      <w:r w:rsidRPr="00F165DD">
        <w:rPr>
          <w:i/>
          <w:iCs/>
          <w:lang w:val="en-GB"/>
        </w:rPr>
        <w:t xml:space="preserve"> I</w:t>
      </w:r>
      <w:r>
        <w:rPr>
          <w:lang w:val="en-GB"/>
        </w:rPr>
        <w:t xml:space="preserve">, ed. </w:t>
      </w:r>
      <w:r w:rsidRPr="00EB6141">
        <w:rPr>
          <w:lang w:val="en-GB"/>
        </w:rPr>
        <w:t>R. Braun, CCL 60, Turnhout 1976, s. 441-458.</w:t>
      </w:r>
    </w:p>
    <w:p w14:paraId="20826D51" w14:textId="5E29A7CA" w:rsidR="00AF3107" w:rsidRPr="00AF3107" w:rsidRDefault="00AF3107" w:rsidP="00AF3107">
      <w:pPr>
        <w:pStyle w:val="Nagwek3"/>
        <w:rPr>
          <w:lang w:val="en-GB"/>
        </w:rPr>
      </w:pPr>
      <w:proofErr w:type="spellStart"/>
      <w:r w:rsidRPr="00AF3107">
        <w:rPr>
          <w:lang w:val="en-GB"/>
        </w:rPr>
        <w:t>Opracowania</w:t>
      </w:r>
      <w:proofErr w:type="spellEnd"/>
    </w:p>
    <w:p w14:paraId="289850B7" w14:textId="77777777" w:rsidR="004511AB" w:rsidRDefault="004511AB" w:rsidP="00AF3107">
      <w:pPr>
        <w:rPr>
          <w:lang w:val="en-GB"/>
        </w:rPr>
      </w:pPr>
      <w:r w:rsidRPr="004511AB">
        <w:rPr>
          <w:lang w:val="en-GB"/>
        </w:rPr>
        <w:t>Flores</w:t>
      </w:r>
      <w:r>
        <w:rPr>
          <w:lang w:val="en-GB"/>
        </w:rPr>
        <w:t xml:space="preserve"> D.</w:t>
      </w:r>
      <w:r w:rsidRPr="004511AB">
        <w:rPr>
          <w:lang w:val="en-GB"/>
        </w:rPr>
        <w:t xml:space="preserve">, </w:t>
      </w:r>
      <w:r w:rsidRPr="004511AB">
        <w:rPr>
          <w:i/>
          <w:iCs/>
          <w:lang w:val="en-GB"/>
        </w:rPr>
        <w:t>Virgin mother of Christ – Mary, the Church, and the faithful soul: patristic and medieval testimonies on this inseparable trio,</w:t>
      </w:r>
      <w:r w:rsidRPr="004511AB">
        <w:rPr>
          <w:lang w:val="en-GB"/>
        </w:rPr>
        <w:t> „Marian Studies” 57 (2006), s. 97-172</w:t>
      </w:r>
      <w:r>
        <w:rPr>
          <w:lang w:val="en-GB"/>
        </w:rPr>
        <w:t>.</w:t>
      </w:r>
    </w:p>
    <w:p w14:paraId="765D50B2" w14:textId="77777777" w:rsidR="004511AB" w:rsidRDefault="004511AB" w:rsidP="00AF3107">
      <w:pPr>
        <w:rPr>
          <w:lang w:val="en-GB"/>
        </w:rPr>
      </w:pPr>
      <w:r w:rsidRPr="004511AB">
        <w:rPr>
          <w:lang w:val="en-GB"/>
        </w:rPr>
        <w:t xml:space="preserve">Ford J.M., Josephine M., </w:t>
      </w:r>
      <w:r w:rsidRPr="004511AB">
        <w:rPr>
          <w:i/>
          <w:iCs/>
          <w:lang w:val="en-GB"/>
        </w:rPr>
        <w:t xml:space="preserve">St Paul, the </w:t>
      </w:r>
      <w:proofErr w:type="spellStart"/>
      <w:r w:rsidRPr="004511AB">
        <w:rPr>
          <w:i/>
          <w:iCs/>
          <w:lang w:val="en-GB"/>
        </w:rPr>
        <w:t>philogamist</w:t>
      </w:r>
      <w:proofErr w:type="spellEnd"/>
      <w:r w:rsidRPr="004511AB">
        <w:rPr>
          <w:i/>
          <w:iCs/>
          <w:lang w:val="en-GB"/>
        </w:rPr>
        <w:t>: 1 Cor 7 in early patristic exegesis</w:t>
      </w:r>
      <w:r w:rsidRPr="004511AB">
        <w:rPr>
          <w:lang w:val="en-GB"/>
        </w:rPr>
        <w:t>, „New Testament Studies” 11/4 (1965), s. 326-348</w:t>
      </w:r>
      <w:r>
        <w:rPr>
          <w:lang w:val="en-GB"/>
        </w:rPr>
        <w:t>.</w:t>
      </w:r>
    </w:p>
    <w:p w14:paraId="443430AA" w14:textId="134163E9" w:rsidR="00DA0BB9" w:rsidRPr="00DA0BB9" w:rsidRDefault="00DA0BB9" w:rsidP="00AF3107">
      <w:proofErr w:type="spellStart"/>
      <w:r w:rsidRPr="00DA0BB9">
        <w:t>Gilski</w:t>
      </w:r>
      <w:proofErr w:type="spellEnd"/>
      <w:r w:rsidRPr="00DA0BB9">
        <w:t xml:space="preserve"> M., </w:t>
      </w:r>
      <w:r w:rsidRPr="00DA0BB9">
        <w:rPr>
          <w:i/>
        </w:rPr>
        <w:t>Św. Augustyna rozumienie duchowego macierzyństwa Maryi</w:t>
      </w:r>
      <w:r w:rsidRPr="00DA0BB9">
        <w:t>, „</w:t>
      </w:r>
      <w:proofErr w:type="spellStart"/>
      <w:r w:rsidRPr="00DA0BB9">
        <w:t>Salvatoris</w:t>
      </w:r>
      <w:proofErr w:type="spellEnd"/>
      <w:r w:rsidRPr="00DA0BB9">
        <w:t xml:space="preserve"> </w:t>
      </w:r>
      <w:proofErr w:type="spellStart"/>
      <w:r w:rsidRPr="00DA0BB9">
        <w:t>Mater</w:t>
      </w:r>
      <w:proofErr w:type="spellEnd"/>
      <w:r w:rsidRPr="00DA0BB9">
        <w:t>” 2011/3-4, s. 35-44</w:t>
      </w:r>
      <w:r>
        <w:t>.</w:t>
      </w:r>
    </w:p>
    <w:p w14:paraId="74EDC328" w14:textId="3F6C98F1" w:rsidR="004511AB" w:rsidRPr="0088520D" w:rsidRDefault="004511AB" w:rsidP="00AF3107">
      <w:r w:rsidRPr="0088520D">
        <w:t xml:space="preserve">Girardi M., </w:t>
      </w:r>
      <w:r w:rsidRPr="0088520D">
        <w:rPr>
          <w:i/>
          <w:iCs/>
        </w:rPr>
        <w:t xml:space="preserve">1 Cor 7 </w:t>
      </w:r>
      <w:proofErr w:type="spellStart"/>
      <w:r w:rsidRPr="0088520D">
        <w:rPr>
          <w:i/>
          <w:iCs/>
        </w:rPr>
        <w:t>nell’esegesi</w:t>
      </w:r>
      <w:proofErr w:type="spellEnd"/>
      <w:r w:rsidRPr="0088520D">
        <w:rPr>
          <w:i/>
          <w:iCs/>
        </w:rPr>
        <w:t xml:space="preserve"> di </w:t>
      </w:r>
      <w:proofErr w:type="spellStart"/>
      <w:r w:rsidRPr="0088520D">
        <w:rPr>
          <w:i/>
          <w:iCs/>
        </w:rPr>
        <w:t>Basilio</w:t>
      </w:r>
      <w:proofErr w:type="spellEnd"/>
      <w:r w:rsidRPr="0088520D">
        <w:rPr>
          <w:i/>
          <w:iCs/>
        </w:rPr>
        <w:t xml:space="preserve"> e </w:t>
      </w:r>
      <w:proofErr w:type="spellStart"/>
      <w:r w:rsidRPr="0088520D">
        <w:rPr>
          <w:i/>
          <w:iCs/>
        </w:rPr>
        <w:t>Gregorio</w:t>
      </w:r>
      <w:proofErr w:type="spellEnd"/>
      <w:r w:rsidRPr="0088520D">
        <w:rPr>
          <w:i/>
          <w:iCs/>
        </w:rPr>
        <w:t xml:space="preserve"> di </w:t>
      </w:r>
      <w:proofErr w:type="spellStart"/>
      <w:r w:rsidRPr="0088520D">
        <w:rPr>
          <w:i/>
          <w:iCs/>
        </w:rPr>
        <w:t>Nazianzo</w:t>
      </w:r>
      <w:proofErr w:type="spellEnd"/>
      <w:r w:rsidRPr="0088520D">
        <w:rPr>
          <w:i/>
          <w:iCs/>
        </w:rPr>
        <w:t xml:space="preserve">: </w:t>
      </w:r>
      <w:proofErr w:type="spellStart"/>
      <w:r w:rsidRPr="0088520D">
        <w:rPr>
          <w:i/>
          <w:iCs/>
        </w:rPr>
        <w:t>l’economia</w:t>
      </w:r>
      <w:proofErr w:type="spellEnd"/>
      <w:r w:rsidRPr="0088520D">
        <w:rPr>
          <w:i/>
          <w:iCs/>
        </w:rPr>
        <w:t xml:space="preserve"> </w:t>
      </w:r>
      <w:proofErr w:type="spellStart"/>
      <w:r w:rsidRPr="0088520D">
        <w:rPr>
          <w:i/>
          <w:iCs/>
        </w:rPr>
        <w:t>salvifica</w:t>
      </w:r>
      <w:proofErr w:type="spellEnd"/>
      <w:r w:rsidRPr="0088520D">
        <w:rPr>
          <w:i/>
          <w:iCs/>
        </w:rPr>
        <w:t xml:space="preserve"> </w:t>
      </w:r>
      <w:proofErr w:type="spellStart"/>
      <w:r w:rsidRPr="0088520D">
        <w:rPr>
          <w:i/>
          <w:iCs/>
        </w:rPr>
        <w:t>fra</w:t>
      </w:r>
      <w:proofErr w:type="spellEnd"/>
      <w:r w:rsidRPr="0088520D">
        <w:rPr>
          <w:i/>
          <w:iCs/>
        </w:rPr>
        <w:t xml:space="preserve"> </w:t>
      </w:r>
      <w:proofErr w:type="spellStart"/>
      <w:r w:rsidRPr="0088520D">
        <w:rPr>
          <w:i/>
          <w:iCs/>
        </w:rPr>
        <w:t>matrimonio</w:t>
      </w:r>
      <w:proofErr w:type="spellEnd"/>
      <w:r w:rsidRPr="0088520D">
        <w:rPr>
          <w:i/>
          <w:iCs/>
        </w:rPr>
        <w:t xml:space="preserve"> e </w:t>
      </w:r>
      <w:proofErr w:type="spellStart"/>
      <w:r w:rsidRPr="0088520D">
        <w:rPr>
          <w:i/>
          <w:iCs/>
        </w:rPr>
        <w:t>verginità</w:t>
      </w:r>
      <w:proofErr w:type="spellEnd"/>
      <w:r w:rsidRPr="0088520D">
        <w:t> „</w:t>
      </w:r>
      <w:proofErr w:type="spellStart"/>
      <w:r w:rsidRPr="0088520D">
        <w:t>Vetera</w:t>
      </w:r>
      <w:proofErr w:type="spellEnd"/>
      <w:r w:rsidRPr="0088520D">
        <w:t xml:space="preserve"> </w:t>
      </w:r>
      <w:proofErr w:type="spellStart"/>
      <w:r w:rsidRPr="0088520D">
        <w:t>Christianorum</w:t>
      </w:r>
      <w:proofErr w:type="spellEnd"/>
      <w:r w:rsidRPr="0088520D">
        <w:t>” 42/1 (2005), s. 59-72.</w:t>
      </w:r>
    </w:p>
    <w:p w14:paraId="6064D788" w14:textId="3C85F251" w:rsidR="004511AB" w:rsidRDefault="004511AB" w:rsidP="00AF3107">
      <w:pPr>
        <w:rPr>
          <w:lang w:val="en-GB"/>
        </w:rPr>
      </w:pPr>
      <w:r w:rsidRPr="004511AB">
        <w:rPr>
          <w:lang w:val="en-GB"/>
        </w:rPr>
        <w:t>Kurek-</w:t>
      </w:r>
      <w:proofErr w:type="spellStart"/>
      <w:r w:rsidRPr="004511AB">
        <w:rPr>
          <w:lang w:val="en-GB"/>
        </w:rPr>
        <w:t>Chomycz</w:t>
      </w:r>
      <w:proofErr w:type="spellEnd"/>
      <w:r w:rsidRPr="004511AB">
        <w:rPr>
          <w:lang w:val="en-GB"/>
        </w:rPr>
        <w:t xml:space="preserve"> D.A., </w:t>
      </w:r>
      <w:r w:rsidRPr="004511AB">
        <w:rPr>
          <w:i/>
          <w:iCs/>
          <w:lang w:val="en-GB"/>
        </w:rPr>
        <w:t xml:space="preserve">Whose control over whose </w:t>
      </w:r>
      <w:proofErr w:type="gramStart"/>
      <w:r w:rsidRPr="004511AB">
        <w:rPr>
          <w:i/>
          <w:iCs/>
          <w:lang w:val="en-GB"/>
        </w:rPr>
        <w:t>will?:</w:t>
      </w:r>
      <w:proofErr w:type="gramEnd"/>
      <w:r>
        <w:rPr>
          <w:i/>
          <w:iCs/>
          <w:lang w:val="en-GB"/>
        </w:rPr>
        <w:t xml:space="preserve"> </w:t>
      </w:r>
      <w:r w:rsidRPr="004511AB">
        <w:rPr>
          <w:i/>
          <w:iCs/>
          <w:lang w:val="en-GB"/>
        </w:rPr>
        <w:t>1 Cor 7:36-38 in patristic exegesis</w:t>
      </w:r>
      <w:r w:rsidRPr="004511AB">
        <w:rPr>
          <w:lang w:val="en-GB"/>
        </w:rPr>
        <w:t xml:space="preserve">, „Studia </w:t>
      </w:r>
      <w:proofErr w:type="spellStart"/>
      <w:r w:rsidRPr="004511AB">
        <w:rPr>
          <w:lang w:val="en-GB"/>
        </w:rPr>
        <w:t>Patristica</w:t>
      </w:r>
      <w:proofErr w:type="spellEnd"/>
      <w:r w:rsidRPr="004511AB">
        <w:rPr>
          <w:lang w:val="en-GB"/>
        </w:rPr>
        <w:t>” 2006, s. 245-252.</w:t>
      </w:r>
    </w:p>
    <w:p w14:paraId="17AD5BF1" w14:textId="77777777" w:rsidR="004511AB" w:rsidRDefault="004511AB" w:rsidP="00AF3107">
      <w:pPr>
        <w:rPr>
          <w:lang w:val="en-GB"/>
        </w:rPr>
      </w:pPr>
      <w:r w:rsidRPr="00934F69">
        <w:rPr>
          <w:lang w:val="en-GB"/>
        </w:rPr>
        <w:t>Larson E.J., Amundsen</w:t>
      </w:r>
      <w:r w:rsidRPr="0091327C">
        <w:rPr>
          <w:lang w:val="en-GB"/>
        </w:rPr>
        <w:t xml:space="preserve"> </w:t>
      </w:r>
      <w:r w:rsidRPr="00934F69">
        <w:rPr>
          <w:lang w:val="en-GB"/>
        </w:rPr>
        <w:t xml:space="preserve">D.W., </w:t>
      </w:r>
      <w:r w:rsidRPr="00934F69">
        <w:rPr>
          <w:i/>
          <w:iCs/>
          <w:lang w:val="en-GB"/>
        </w:rPr>
        <w:t>A Different Death</w:t>
      </w:r>
      <w:r w:rsidRPr="00934F69">
        <w:rPr>
          <w:lang w:val="en-GB"/>
        </w:rPr>
        <w:t>, Downers Grove 1998</w:t>
      </w:r>
      <w:r>
        <w:rPr>
          <w:lang w:val="en-GB"/>
        </w:rPr>
        <w:t>.</w:t>
      </w:r>
    </w:p>
    <w:p w14:paraId="70ACF6BA" w14:textId="77777777" w:rsidR="004511AB" w:rsidRPr="004511AB" w:rsidRDefault="004511AB" w:rsidP="00AF3107">
      <w:pPr>
        <w:rPr>
          <w:lang w:val="en-GB"/>
        </w:rPr>
      </w:pPr>
      <w:r w:rsidRPr="004511AB">
        <w:rPr>
          <w:lang w:val="en-GB"/>
        </w:rPr>
        <w:t xml:space="preserve">Sullivan P.A., </w:t>
      </w:r>
      <w:r w:rsidRPr="004511AB">
        <w:rPr>
          <w:i/>
          <w:iCs/>
          <w:lang w:val="en-GB"/>
        </w:rPr>
        <w:t>Mary’s virginity as “the sign of her faith”: a study of the nature-grace dynamic,</w:t>
      </w:r>
      <w:r w:rsidRPr="004511AB">
        <w:rPr>
          <w:lang w:val="en-GB"/>
        </w:rPr>
        <w:t> „Marian Studies” 58/1 (2007), s. 1-25</w:t>
      </w:r>
      <w:r>
        <w:rPr>
          <w:lang w:val="en-GB"/>
        </w:rPr>
        <w:t>.</w:t>
      </w:r>
    </w:p>
    <w:sectPr w:rsidR="004511AB" w:rsidRPr="004511AB">
      <w:footerReference w:type="default" r:id="rId8"/>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B756F3" w14:textId="77777777" w:rsidR="009018C6" w:rsidRDefault="009018C6" w:rsidP="00570F90">
      <w:pPr>
        <w:spacing w:after="0"/>
      </w:pPr>
      <w:r>
        <w:separator/>
      </w:r>
    </w:p>
  </w:endnote>
  <w:endnote w:type="continuationSeparator" w:id="0">
    <w:p w14:paraId="692E6026" w14:textId="77777777" w:rsidR="009018C6" w:rsidRDefault="009018C6" w:rsidP="00570F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URWAntiquaTCERegCon">
    <w:panose1 w:val="00000000000000000000"/>
    <w:charset w:val="EE"/>
    <w:family w:val="auto"/>
    <w:pitch w:val="variable"/>
    <w:sig w:usb0="800000A7" w:usb1="0000204A"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5114706"/>
      <w:docPartObj>
        <w:docPartGallery w:val="Page Numbers (Bottom of Page)"/>
        <w:docPartUnique/>
      </w:docPartObj>
    </w:sdtPr>
    <w:sdtEndPr/>
    <w:sdtContent>
      <w:p w14:paraId="13506F54" w14:textId="12696167" w:rsidR="00506BE6" w:rsidRDefault="00506BE6">
        <w:pPr>
          <w:pStyle w:val="Stopka"/>
          <w:jc w:val="center"/>
        </w:pPr>
        <w:r>
          <w:fldChar w:fldCharType="begin"/>
        </w:r>
        <w:r>
          <w:instrText>PAGE   \* MERGEFORMAT</w:instrText>
        </w:r>
        <w:r>
          <w:fldChar w:fldCharType="separate"/>
        </w:r>
        <w:r>
          <w:t>2</w:t>
        </w:r>
        <w:r>
          <w:fldChar w:fldCharType="end"/>
        </w:r>
      </w:p>
    </w:sdtContent>
  </w:sdt>
  <w:p w14:paraId="235A3AE3" w14:textId="77777777" w:rsidR="00506BE6" w:rsidRDefault="00506B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A2E05F" w14:textId="77777777" w:rsidR="009018C6" w:rsidRDefault="009018C6" w:rsidP="00570F90">
      <w:pPr>
        <w:spacing w:after="0"/>
      </w:pPr>
      <w:r>
        <w:separator/>
      </w:r>
    </w:p>
  </w:footnote>
  <w:footnote w:type="continuationSeparator" w:id="0">
    <w:p w14:paraId="1B3CED10" w14:textId="77777777" w:rsidR="009018C6" w:rsidRDefault="009018C6" w:rsidP="00570F90">
      <w:pPr>
        <w:spacing w:after="0"/>
      </w:pPr>
      <w:r>
        <w:continuationSeparator/>
      </w:r>
    </w:p>
  </w:footnote>
  <w:footnote w:id="1">
    <w:p w14:paraId="2CBABDD0" w14:textId="5AAF289A" w:rsidR="00FF49E6" w:rsidRPr="004511AB" w:rsidRDefault="00FF49E6">
      <w:pPr>
        <w:pStyle w:val="Tekstprzypisudolnego"/>
      </w:pPr>
      <w:r>
        <w:rPr>
          <w:rStyle w:val="Odwoanieprzypisudolnego"/>
        </w:rPr>
        <w:footnoteRef/>
      </w:r>
      <w:r w:rsidRPr="004511AB">
        <w:t xml:space="preserve"> Nt. </w:t>
      </w:r>
      <w:r w:rsidR="004511AB" w:rsidRPr="004511AB">
        <w:t xml:space="preserve">patrystycznej egzegezy 1 Kor 7 zob. </w:t>
      </w:r>
      <w:r w:rsidRPr="004511AB">
        <w:t xml:space="preserve">J.M. Ford, M. </w:t>
      </w:r>
      <w:proofErr w:type="spellStart"/>
      <w:r w:rsidRPr="004511AB">
        <w:t>Josephine</w:t>
      </w:r>
      <w:proofErr w:type="spellEnd"/>
      <w:r w:rsidRPr="004511AB">
        <w:t xml:space="preserve">, </w:t>
      </w:r>
      <w:proofErr w:type="spellStart"/>
      <w:r w:rsidRPr="004511AB">
        <w:rPr>
          <w:i/>
          <w:iCs/>
        </w:rPr>
        <w:t>St</w:t>
      </w:r>
      <w:proofErr w:type="spellEnd"/>
      <w:r w:rsidRPr="004511AB">
        <w:rPr>
          <w:i/>
          <w:iCs/>
        </w:rPr>
        <w:t xml:space="preserve"> Paul, the </w:t>
      </w:r>
      <w:proofErr w:type="spellStart"/>
      <w:r w:rsidRPr="004511AB">
        <w:rPr>
          <w:i/>
          <w:iCs/>
        </w:rPr>
        <w:t>philogamist</w:t>
      </w:r>
      <w:proofErr w:type="spellEnd"/>
      <w:r w:rsidRPr="004511AB">
        <w:rPr>
          <w:i/>
          <w:iCs/>
        </w:rPr>
        <w:t xml:space="preserve">: 1 Cor 7 in </w:t>
      </w:r>
      <w:proofErr w:type="spellStart"/>
      <w:r w:rsidRPr="004511AB">
        <w:rPr>
          <w:i/>
          <w:iCs/>
        </w:rPr>
        <w:t>early</w:t>
      </w:r>
      <w:proofErr w:type="spellEnd"/>
      <w:r w:rsidRPr="004511AB">
        <w:rPr>
          <w:i/>
          <w:iCs/>
        </w:rPr>
        <w:t xml:space="preserve"> </w:t>
      </w:r>
      <w:proofErr w:type="spellStart"/>
      <w:r w:rsidRPr="004511AB">
        <w:rPr>
          <w:i/>
          <w:iCs/>
        </w:rPr>
        <w:t>patristic</w:t>
      </w:r>
      <w:proofErr w:type="spellEnd"/>
      <w:r w:rsidRPr="004511AB">
        <w:rPr>
          <w:i/>
          <w:iCs/>
        </w:rPr>
        <w:t xml:space="preserve"> </w:t>
      </w:r>
      <w:proofErr w:type="spellStart"/>
      <w:r w:rsidRPr="004511AB">
        <w:rPr>
          <w:i/>
          <w:iCs/>
        </w:rPr>
        <w:t>exegesis</w:t>
      </w:r>
      <w:proofErr w:type="spellEnd"/>
      <w:r w:rsidRPr="004511AB">
        <w:t xml:space="preserve">, „New Testament Studies” 11/4 (1965), s. 326-348; M. Girardi, </w:t>
      </w:r>
      <w:r w:rsidRPr="004511AB">
        <w:rPr>
          <w:i/>
          <w:iCs/>
        </w:rPr>
        <w:t xml:space="preserve">1 Cor 7 </w:t>
      </w:r>
      <w:proofErr w:type="spellStart"/>
      <w:r w:rsidRPr="004511AB">
        <w:rPr>
          <w:i/>
          <w:iCs/>
        </w:rPr>
        <w:t>nell’esegesi</w:t>
      </w:r>
      <w:proofErr w:type="spellEnd"/>
      <w:r w:rsidRPr="004511AB">
        <w:rPr>
          <w:i/>
          <w:iCs/>
        </w:rPr>
        <w:t xml:space="preserve"> di </w:t>
      </w:r>
      <w:proofErr w:type="spellStart"/>
      <w:r w:rsidRPr="004511AB">
        <w:rPr>
          <w:i/>
          <w:iCs/>
        </w:rPr>
        <w:t>Basilio</w:t>
      </w:r>
      <w:proofErr w:type="spellEnd"/>
      <w:r w:rsidRPr="004511AB">
        <w:rPr>
          <w:i/>
          <w:iCs/>
        </w:rPr>
        <w:t xml:space="preserve"> e </w:t>
      </w:r>
      <w:proofErr w:type="spellStart"/>
      <w:r w:rsidRPr="004511AB">
        <w:rPr>
          <w:i/>
          <w:iCs/>
        </w:rPr>
        <w:t>Gregorio</w:t>
      </w:r>
      <w:proofErr w:type="spellEnd"/>
      <w:r w:rsidRPr="004511AB">
        <w:rPr>
          <w:i/>
          <w:iCs/>
        </w:rPr>
        <w:t xml:space="preserve"> di </w:t>
      </w:r>
      <w:proofErr w:type="spellStart"/>
      <w:r w:rsidRPr="004511AB">
        <w:rPr>
          <w:i/>
          <w:iCs/>
        </w:rPr>
        <w:t>Nazianzo</w:t>
      </w:r>
      <w:proofErr w:type="spellEnd"/>
      <w:r w:rsidRPr="004511AB">
        <w:rPr>
          <w:i/>
          <w:iCs/>
        </w:rPr>
        <w:t xml:space="preserve">: </w:t>
      </w:r>
      <w:proofErr w:type="spellStart"/>
      <w:r w:rsidRPr="004511AB">
        <w:rPr>
          <w:i/>
          <w:iCs/>
        </w:rPr>
        <w:t>l’economia</w:t>
      </w:r>
      <w:proofErr w:type="spellEnd"/>
      <w:r w:rsidRPr="004511AB">
        <w:rPr>
          <w:i/>
          <w:iCs/>
        </w:rPr>
        <w:t xml:space="preserve"> </w:t>
      </w:r>
      <w:proofErr w:type="spellStart"/>
      <w:r w:rsidRPr="004511AB">
        <w:rPr>
          <w:i/>
          <w:iCs/>
        </w:rPr>
        <w:t>salvifica</w:t>
      </w:r>
      <w:proofErr w:type="spellEnd"/>
      <w:r w:rsidRPr="004511AB">
        <w:rPr>
          <w:i/>
          <w:iCs/>
        </w:rPr>
        <w:t xml:space="preserve"> </w:t>
      </w:r>
      <w:proofErr w:type="spellStart"/>
      <w:r w:rsidRPr="004511AB">
        <w:rPr>
          <w:i/>
          <w:iCs/>
        </w:rPr>
        <w:t>fra</w:t>
      </w:r>
      <w:proofErr w:type="spellEnd"/>
      <w:r w:rsidRPr="004511AB">
        <w:rPr>
          <w:i/>
          <w:iCs/>
        </w:rPr>
        <w:t xml:space="preserve"> </w:t>
      </w:r>
      <w:proofErr w:type="spellStart"/>
      <w:r w:rsidRPr="004511AB">
        <w:rPr>
          <w:i/>
          <w:iCs/>
        </w:rPr>
        <w:t>matrimonio</w:t>
      </w:r>
      <w:proofErr w:type="spellEnd"/>
      <w:r w:rsidRPr="004511AB">
        <w:rPr>
          <w:i/>
          <w:iCs/>
        </w:rPr>
        <w:t xml:space="preserve"> e </w:t>
      </w:r>
      <w:proofErr w:type="spellStart"/>
      <w:r w:rsidRPr="004511AB">
        <w:rPr>
          <w:i/>
          <w:iCs/>
        </w:rPr>
        <w:t>verginità</w:t>
      </w:r>
      <w:proofErr w:type="spellEnd"/>
      <w:r w:rsidRPr="004511AB">
        <w:t> „</w:t>
      </w:r>
      <w:proofErr w:type="spellStart"/>
      <w:r w:rsidRPr="004511AB">
        <w:t>Vetera</w:t>
      </w:r>
      <w:proofErr w:type="spellEnd"/>
      <w:r w:rsidRPr="004511AB">
        <w:t xml:space="preserve"> </w:t>
      </w:r>
      <w:proofErr w:type="spellStart"/>
      <w:r w:rsidRPr="004511AB">
        <w:t>Christianorum</w:t>
      </w:r>
      <w:proofErr w:type="spellEnd"/>
      <w:r w:rsidRPr="004511AB">
        <w:t>” 42/1 (2005), s. 59-72;</w:t>
      </w:r>
      <w:r w:rsidR="004511AB" w:rsidRPr="004511AB">
        <w:t xml:space="preserve"> </w:t>
      </w:r>
      <w:r w:rsidRPr="004511AB">
        <w:t>D.A. Kurek-</w:t>
      </w:r>
      <w:proofErr w:type="spellStart"/>
      <w:r w:rsidRPr="004511AB">
        <w:t>Chomycz</w:t>
      </w:r>
      <w:proofErr w:type="spellEnd"/>
      <w:r w:rsidRPr="004511AB">
        <w:t xml:space="preserve">, </w:t>
      </w:r>
      <w:proofErr w:type="spellStart"/>
      <w:r w:rsidRPr="004511AB">
        <w:rPr>
          <w:i/>
          <w:iCs/>
        </w:rPr>
        <w:t>Whose</w:t>
      </w:r>
      <w:proofErr w:type="spellEnd"/>
      <w:r w:rsidRPr="004511AB">
        <w:rPr>
          <w:i/>
          <w:iCs/>
        </w:rPr>
        <w:t xml:space="preserve"> </w:t>
      </w:r>
      <w:proofErr w:type="spellStart"/>
      <w:r w:rsidRPr="004511AB">
        <w:rPr>
          <w:i/>
          <w:iCs/>
        </w:rPr>
        <w:t>control</w:t>
      </w:r>
      <w:proofErr w:type="spellEnd"/>
      <w:r w:rsidRPr="004511AB">
        <w:rPr>
          <w:i/>
          <w:iCs/>
        </w:rPr>
        <w:t xml:space="preserve"> </w:t>
      </w:r>
      <w:proofErr w:type="spellStart"/>
      <w:r w:rsidRPr="004511AB">
        <w:rPr>
          <w:i/>
          <w:iCs/>
        </w:rPr>
        <w:t>over</w:t>
      </w:r>
      <w:proofErr w:type="spellEnd"/>
      <w:r w:rsidRPr="004511AB">
        <w:rPr>
          <w:i/>
          <w:iCs/>
        </w:rPr>
        <w:t xml:space="preserve"> </w:t>
      </w:r>
      <w:proofErr w:type="spellStart"/>
      <w:r w:rsidRPr="004511AB">
        <w:rPr>
          <w:i/>
          <w:iCs/>
        </w:rPr>
        <w:t>whose</w:t>
      </w:r>
      <w:proofErr w:type="spellEnd"/>
      <w:r w:rsidRPr="004511AB">
        <w:rPr>
          <w:i/>
          <w:iCs/>
        </w:rPr>
        <w:t xml:space="preserve"> </w:t>
      </w:r>
      <w:proofErr w:type="spellStart"/>
      <w:proofErr w:type="gramStart"/>
      <w:r w:rsidRPr="004511AB">
        <w:rPr>
          <w:i/>
          <w:iCs/>
        </w:rPr>
        <w:t>will</w:t>
      </w:r>
      <w:proofErr w:type="spellEnd"/>
      <w:r w:rsidRPr="004511AB">
        <w:rPr>
          <w:i/>
          <w:iCs/>
        </w:rPr>
        <w:t>?:</w:t>
      </w:r>
      <w:proofErr w:type="gramEnd"/>
      <w:r w:rsidRPr="004511AB">
        <w:rPr>
          <w:i/>
          <w:iCs/>
        </w:rPr>
        <w:t xml:space="preserve"> 1 Cor 7:36-38 in </w:t>
      </w:r>
      <w:proofErr w:type="spellStart"/>
      <w:r w:rsidRPr="004511AB">
        <w:rPr>
          <w:i/>
          <w:iCs/>
        </w:rPr>
        <w:t>patristic</w:t>
      </w:r>
      <w:proofErr w:type="spellEnd"/>
      <w:r w:rsidRPr="004511AB">
        <w:rPr>
          <w:i/>
          <w:iCs/>
        </w:rPr>
        <w:t xml:space="preserve"> </w:t>
      </w:r>
      <w:proofErr w:type="spellStart"/>
      <w:r w:rsidRPr="004511AB">
        <w:rPr>
          <w:i/>
          <w:iCs/>
        </w:rPr>
        <w:t>exegesis</w:t>
      </w:r>
      <w:proofErr w:type="spellEnd"/>
      <w:r w:rsidRPr="004511AB">
        <w:t xml:space="preserve">, „Studia </w:t>
      </w:r>
      <w:proofErr w:type="spellStart"/>
      <w:r w:rsidRPr="004511AB">
        <w:t>Patristica</w:t>
      </w:r>
      <w:proofErr w:type="spellEnd"/>
      <w:r w:rsidRPr="004511AB">
        <w:t>” 2006, s. 245-252.</w:t>
      </w:r>
    </w:p>
  </w:footnote>
  <w:footnote w:id="2">
    <w:p w14:paraId="4A27FB88" w14:textId="1711DF89" w:rsidR="00171851" w:rsidRPr="00E82C18" w:rsidRDefault="00171851" w:rsidP="00F30CCE">
      <w:pPr>
        <w:pStyle w:val="Tekstprzypisudolnego"/>
      </w:pPr>
      <w:r>
        <w:rPr>
          <w:rStyle w:val="Odwoanieprzypisudolnego"/>
        </w:rPr>
        <w:footnoteRef/>
      </w:r>
      <w:r w:rsidRPr="00E82C18">
        <w:t xml:space="preserve"> </w:t>
      </w:r>
      <w:r w:rsidR="00B37D63" w:rsidRPr="00E82C18">
        <w:t xml:space="preserve">Por. </w:t>
      </w:r>
      <w:r w:rsidRPr="00E82C18">
        <w:t xml:space="preserve">Augustyn z </w:t>
      </w:r>
      <w:proofErr w:type="spellStart"/>
      <w:r w:rsidRPr="00E82C18">
        <w:t>Hippony</w:t>
      </w:r>
      <w:proofErr w:type="spellEnd"/>
      <w:r w:rsidRPr="00E82C18">
        <w:t xml:space="preserve">, </w:t>
      </w:r>
      <w:r w:rsidRPr="00E82C18">
        <w:rPr>
          <w:i/>
          <w:iCs/>
        </w:rPr>
        <w:t xml:space="preserve">De </w:t>
      </w:r>
      <w:proofErr w:type="spellStart"/>
      <w:r w:rsidRPr="00E82C18">
        <w:rPr>
          <w:i/>
          <w:iCs/>
        </w:rPr>
        <w:t>sancta</w:t>
      </w:r>
      <w:proofErr w:type="spellEnd"/>
      <w:r w:rsidRPr="00E82C18">
        <w:rPr>
          <w:i/>
          <w:iCs/>
        </w:rPr>
        <w:t xml:space="preserve"> </w:t>
      </w:r>
      <w:proofErr w:type="spellStart"/>
      <w:r w:rsidRPr="00E82C18">
        <w:rPr>
          <w:i/>
          <w:iCs/>
        </w:rPr>
        <w:t>virginitate</w:t>
      </w:r>
      <w:proofErr w:type="spellEnd"/>
      <w:r w:rsidRPr="00E82C18">
        <w:t xml:space="preserve">, 48, 48; Jan Kasjan, </w:t>
      </w:r>
      <w:r w:rsidRPr="00E82C18">
        <w:rPr>
          <w:i/>
          <w:iCs/>
        </w:rPr>
        <w:t xml:space="preserve">De </w:t>
      </w:r>
      <w:proofErr w:type="spellStart"/>
      <w:r w:rsidRPr="00E82C18">
        <w:rPr>
          <w:i/>
          <w:iCs/>
        </w:rPr>
        <w:t>institutis</w:t>
      </w:r>
      <w:proofErr w:type="spellEnd"/>
      <w:r w:rsidRPr="00E82C18">
        <w:rPr>
          <w:i/>
          <w:iCs/>
        </w:rPr>
        <w:t xml:space="preserve"> </w:t>
      </w:r>
      <w:proofErr w:type="spellStart"/>
      <w:r w:rsidRPr="00E82C18">
        <w:rPr>
          <w:i/>
          <w:iCs/>
        </w:rPr>
        <w:t>coenobiorum</w:t>
      </w:r>
      <w:proofErr w:type="spellEnd"/>
      <w:r w:rsidRPr="00E82C18">
        <w:t xml:space="preserve">, VI, 4, 1. </w:t>
      </w:r>
    </w:p>
  </w:footnote>
  <w:footnote w:id="3">
    <w:p w14:paraId="6539801A" w14:textId="77C0D55A" w:rsidR="00171851" w:rsidRPr="00E82C18" w:rsidRDefault="00171851" w:rsidP="00F30CCE">
      <w:pPr>
        <w:pStyle w:val="Tekstprzypisudolnego"/>
      </w:pPr>
      <w:r>
        <w:rPr>
          <w:rStyle w:val="Odwoanieprzypisudolnego"/>
        </w:rPr>
        <w:footnoteRef/>
      </w:r>
      <w:r w:rsidRPr="00E82C18">
        <w:t xml:space="preserve"> Por. </w:t>
      </w:r>
      <w:proofErr w:type="spellStart"/>
      <w:r w:rsidRPr="00E82C18">
        <w:rPr>
          <w:i/>
          <w:iCs/>
        </w:rPr>
        <w:t>Missale</w:t>
      </w:r>
      <w:proofErr w:type="spellEnd"/>
      <w:r w:rsidRPr="00E82C18">
        <w:rPr>
          <w:i/>
          <w:iCs/>
        </w:rPr>
        <w:t xml:space="preserve"> </w:t>
      </w:r>
      <w:proofErr w:type="spellStart"/>
      <w:r w:rsidRPr="00E82C18">
        <w:rPr>
          <w:i/>
          <w:iCs/>
        </w:rPr>
        <w:t>Gothicum</w:t>
      </w:r>
      <w:proofErr w:type="spellEnd"/>
      <w:r w:rsidRPr="00E82C18">
        <w:t xml:space="preserve">, ordo 31, </w:t>
      </w:r>
      <w:proofErr w:type="spellStart"/>
      <w:r w:rsidRPr="00E82C18">
        <w:t>oratio</w:t>
      </w:r>
      <w:proofErr w:type="spellEnd"/>
      <w:r w:rsidRPr="00E82C18">
        <w:t xml:space="preserve"> 234; </w:t>
      </w:r>
      <w:r w:rsidRPr="00E82C18">
        <w:rPr>
          <w:i/>
          <w:iCs/>
        </w:rPr>
        <w:t xml:space="preserve">Liber </w:t>
      </w:r>
      <w:proofErr w:type="spellStart"/>
      <w:r w:rsidRPr="00E82C18">
        <w:rPr>
          <w:i/>
          <w:iCs/>
        </w:rPr>
        <w:t>sacramentorum</w:t>
      </w:r>
      <w:proofErr w:type="spellEnd"/>
      <w:r w:rsidRPr="00E82C18">
        <w:rPr>
          <w:i/>
          <w:iCs/>
        </w:rPr>
        <w:t xml:space="preserve"> </w:t>
      </w:r>
      <w:proofErr w:type="spellStart"/>
      <w:r w:rsidRPr="00E82C18">
        <w:rPr>
          <w:i/>
          <w:iCs/>
        </w:rPr>
        <w:t>Engolismensis</w:t>
      </w:r>
      <w:proofErr w:type="spellEnd"/>
      <w:r w:rsidRPr="00E82C18">
        <w:t xml:space="preserve">, </w:t>
      </w:r>
      <w:proofErr w:type="spellStart"/>
      <w:r w:rsidRPr="00E82C18">
        <w:t>rubrica</w:t>
      </w:r>
      <w:proofErr w:type="spellEnd"/>
      <w:r w:rsidRPr="00E82C18">
        <w:t xml:space="preserve"> 887; </w:t>
      </w:r>
      <w:r w:rsidRPr="00E82C18">
        <w:rPr>
          <w:i/>
          <w:iCs/>
        </w:rPr>
        <w:t xml:space="preserve">Liber </w:t>
      </w:r>
      <w:proofErr w:type="spellStart"/>
      <w:r w:rsidRPr="00E82C18">
        <w:rPr>
          <w:i/>
          <w:iCs/>
        </w:rPr>
        <w:t>sacramentorum</w:t>
      </w:r>
      <w:proofErr w:type="spellEnd"/>
      <w:r w:rsidRPr="00E82C18">
        <w:rPr>
          <w:i/>
          <w:iCs/>
        </w:rPr>
        <w:t xml:space="preserve"> </w:t>
      </w:r>
      <w:proofErr w:type="spellStart"/>
      <w:r w:rsidRPr="00E82C18">
        <w:rPr>
          <w:i/>
          <w:iCs/>
        </w:rPr>
        <w:t>Gellonensis</w:t>
      </w:r>
      <w:proofErr w:type="spellEnd"/>
      <w:r w:rsidRPr="00E82C18">
        <w:t xml:space="preserve">, </w:t>
      </w:r>
      <w:proofErr w:type="spellStart"/>
      <w:r w:rsidRPr="00E82C18">
        <w:t>rubrica</w:t>
      </w:r>
      <w:proofErr w:type="spellEnd"/>
      <w:r w:rsidRPr="00E82C18">
        <w:t xml:space="preserve"> 856.</w:t>
      </w:r>
    </w:p>
  </w:footnote>
  <w:footnote w:id="4">
    <w:p w14:paraId="2F2D692D" w14:textId="77777777" w:rsidR="00B900B3" w:rsidRPr="00E82C18" w:rsidRDefault="00B900B3" w:rsidP="00B900B3">
      <w:pPr>
        <w:pStyle w:val="Tekstprzypisudolnego"/>
      </w:pPr>
      <w:r>
        <w:rPr>
          <w:rStyle w:val="Odwoanieprzypisudolnego"/>
        </w:rPr>
        <w:footnoteRef/>
      </w:r>
      <w:r w:rsidRPr="00E82C18">
        <w:t xml:space="preserve"> Por. </w:t>
      </w:r>
      <w:proofErr w:type="spellStart"/>
      <w:r w:rsidRPr="00E82C18">
        <w:t>Quodvultdeus</w:t>
      </w:r>
      <w:proofErr w:type="spellEnd"/>
      <w:r w:rsidRPr="00E82C18">
        <w:t xml:space="preserve">, </w:t>
      </w:r>
      <w:proofErr w:type="spellStart"/>
      <w:r w:rsidRPr="00E82C18">
        <w:rPr>
          <w:i/>
          <w:iCs/>
        </w:rPr>
        <w:t>Sermo</w:t>
      </w:r>
      <w:proofErr w:type="spellEnd"/>
      <w:r w:rsidRPr="00E82C18">
        <w:rPr>
          <w:i/>
          <w:iCs/>
        </w:rPr>
        <w:t>,</w:t>
      </w:r>
      <w:r w:rsidRPr="00E82C18">
        <w:t xml:space="preserve"> 8, 16.</w:t>
      </w:r>
    </w:p>
  </w:footnote>
  <w:footnote w:id="5">
    <w:p w14:paraId="35EEE1C6" w14:textId="69BF00FB" w:rsidR="006D322F" w:rsidRPr="00E82C18" w:rsidRDefault="006D322F">
      <w:pPr>
        <w:pStyle w:val="Tekstprzypisudolnego"/>
      </w:pPr>
      <w:r>
        <w:rPr>
          <w:rStyle w:val="Odwoanieprzypisudolnego"/>
        </w:rPr>
        <w:footnoteRef/>
      </w:r>
      <w:r w:rsidRPr="00E82C18">
        <w:t xml:space="preserve"> Por. Gaudencjusz z </w:t>
      </w:r>
      <w:proofErr w:type="spellStart"/>
      <w:r w:rsidRPr="00E82C18">
        <w:t>Brescji</w:t>
      </w:r>
      <w:proofErr w:type="spellEnd"/>
      <w:r w:rsidRPr="00E82C18">
        <w:t xml:space="preserve">, </w:t>
      </w:r>
      <w:proofErr w:type="spellStart"/>
      <w:r w:rsidRPr="00E82C18">
        <w:rPr>
          <w:i/>
          <w:iCs/>
        </w:rPr>
        <w:t>Tractatus</w:t>
      </w:r>
      <w:proofErr w:type="spellEnd"/>
      <w:r w:rsidRPr="00E82C18">
        <w:t xml:space="preserve">, IX, </w:t>
      </w:r>
      <w:r w:rsidR="003A01FA" w:rsidRPr="00E82C18">
        <w:t>7.</w:t>
      </w:r>
    </w:p>
  </w:footnote>
  <w:footnote w:id="6">
    <w:p w14:paraId="12598D1F" w14:textId="77777777" w:rsidR="00B900B3" w:rsidRPr="00067B59" w:rsidRDefault="00B900B3" w:rsidP="00B900B3">
      <w:pPr>
        <w:pStyle w:val="Tekstprzypisudolnego"/>
        <w:rPr>
          <w:lang w:val="fr-FR"/>
        </w:rPr>
      </w:pPr>
      <w:r>
        <w:rPr>
          <w:rStyle w:val="Odwoanieprzypisudolnego"/>
        </w:rPr>
        <w:footnoteRef/>
      </w:r>
      <w:r w:rsidRPr="00067B59">
        <w:rPr>
          <w:lang w:val="fr-FR"/>
        </w:rPr>
        <w:t xml:space="preserve"> Alkuin</w:t>
      </w:r>
      <w:r>
        <w:rPr>
          <w:lang w:val="fr-FR"/>
        </w:rPr>
        <w:t xml:space="preserve"> (?)</w:t>
      </w:r>
      <w:r w:rsidRPr="00067B59">
        <w:rPr>
          <w:lang w:val="fr-FR"/>
        </w:rPr>
        <w:t xml:space="preserve">, </w:t>
      </w:r>
      <w:r w:rsidRPr="007B3B78">
        <w:rPr>
          <w:i/>
          <w:iCs/>
          <w:lang w:val="fr-FR"/>
        </w:rPr>
        <w:t>Sermo de Nativitate perpetuae Virginis Mariae</w:t>
      </w:r>
      <w:r>
        <w:rPr>
          <w:lang w:val="fr-FR"/>
        </w:rPr>
        <w:t>, PL 101, 1302.</w:t>
      </w:r>
    </w:p>
  </w:footnote>
  <w:footnote w:id="7">
    <w:p w14:paraId="435836F7" w14:textId="77777777" w:rsidR="00A24A49" w:rsidRPr="00BE6CB1" w:rsidRDefault="00A24A49" w:rsidP="00A24A49">
      <w:pPr>
        <w:pStyle w:val="Tekstprzypisudolnego"/>
        <w:rPr>
          <w:lang w:val="fr-FR"/>
        </w:rPr>
      </w:pPr>
      <w:r>
        <w:rPr>
          <w:rStyle w:val="Odwoanieprzypisudolnego"/>
        </w:rPr>
        <w:footnoteRef/>
      </w:r>
      <w:r w:rsidRPr="00BE6CB1">
        <w:rPr>
          <w:lang w:val="fr-FR"/>
        </w:rPr>
        <w:t xml:space="preserve"> </w:t>
      </w:r>
      <w:r>
        <w:rPr>
          <w:lang w:val="fr-FR"/>
        </w:rPr>
        <w:t>Por. Augustyn z Hippony,</w:t>
      </w:r>
      <w:r w:rsidRPr="00BB7CDF">
        <w:rPr>
          <w:lang w:val="fr-FR"/>
        </w:rPr>
        <w:t xml:space="preserve"> </w:t>
      </w:r>
      <w:r w:rsidRPr="00012B66">
        <w:rPr>
          <w:i/>
          <w:iCs/>
          <w:lang w:val="fr-FR"/>
        </w:rPr>
        <w:t>De sancta virginitate</w:t>
      </w:r>
      <w:r>
        <w:rPr>
          <w:lang w:val="fr-FR"/>
        </w:rPr>
        <w:t>, 2</w:t>
      </w:r>
      <w:r w:rsidRPr="00FD22F4">
        <w:rPr>
          <w:lang w:val="fr-FR"/>
        </w:rPr>
        <w:t xml:space="preserve">, </w:t>
      </w:r>
      <w:r>
        <w:rPr>
          <w:lang w:val="fr-FR"/>
        </w:rPr>
        <w:t>2; por. tamże, 6, 6.</w:t>
      </w:r>
    </w:p>
  </w:footnote>
  <w:footnote w:id="8">
    <w:p w14:paraId="08D5BD99" w14:textId="3078E560" w:rsidR="00067B59" w:rsidRPr="00067B59" w:rsidRDefault="00067B59">
      <w:pPr>
        <w:pStyle w:val="Tekstprzypisudolnego"/>
        <w:rPr>
          <w:lang w:val="fr-FR"/>
        </w:rPr>
      </w:pPr>
      <w:r>
        <w:rPr>
          <w:rStyle w:val="Odwoanieprzypisudolnego"/>
        </w:rPr>
        <w:footnoteRef/>
      </w:r>
      <w:r w:rsidRPr="00067B59">
        <w:rPr>
          <w:lang w:val="fr-FR"/>
        </w:rPr>
        <w:t xml:space="preserve"> </w:t>
      </w:r>
      <w:r>
        <w:rPr>
          <w:lang w:val="fr-FR"/>
        </w:rPr>
        <w:t>Por. Augustyn z Hippony,</w:t>
      </w:r>
      <w:r w:rsidRPr="00BB7CDF">
        <w:rPr>
          <w:lang w:val="fr-FR"/>
        </w:rPr>
        <w:t xml:space="preserve"> </w:t>
      </w:r>
      <w:r w:rsidRPr="00012B66">
        <w:rPr>
          <w:i/>
          <w:iCs/>
          <w:lang w:val="fr-FR"/>
        </w:rPr>
        <w:t>De sancta virginitate</w:t>
      </w:r>
      <w:r>
        <w:rPr>
          <w:lang w:val="fr-FR"/>
        </w:rPr>
        <w:t xml:space="preserve">, 40; </w:t>
      </w:r>
      <w:r w:rsidRPr="00067B59">
        <w:rPr>
          <w:i/>
          <w:iCs/>
          <w:lang w:val="fr-FR"/>
        </w:rPr>
        <w:t>De bono viduitatis</w:t>
      </w:r>
      <w:r>
        <w:rPr>
          <w:lang w:val="fr-FR"/>
        </w:rPr>
        <w:t xml:space="preserve">, 40; </w:t>
      </w:r>
      <w:r w:rsidRPr="00067B59">
        <w:rPr>
          <w:i/>
          <w:iCs/>
          <w:lang w:val="fr-FR"/>
        </w:rPr>
        <w:t>Enarrationes in Psalmos</w:t>
      </w:r>
      <w:r>
        <w:rPr>
          <w:lang w:val="fr-FR"/>
        </w:rPr>
        <w:t>,</w:t>
      </w:r>
      <w:r w:rsidRPr="00067B59">
        <w:rPr>
          <w:lang w:val="fr-FR"/>
        </w:rPr>
        <w:t xml:space="preserve"> 147, 9.</w:t>
      </w:r>
    </w:p>
  </w:footnote>
  <w:footnote w:id="9">
    <w:p w14:paraId="661EC9A3" w14:textId="19FBAFF8" w:rsidR="004511AB" w:rsidRPr="004511AB" w:rsidRDefault="004511AB">
      <w:pPr>
        <w:pStyle w:val="Tekstprzypisudolnego"/>
        <w:rPr>
          <w:lang w:val="en-GB"/>
        </w:rPr>
      </w:pPr>
      <w:r>
        <w:rPr>
          <w:rStyle w:val="Odwoanieprzypisudolnego"/>
        </w:rPr>
        <w:footnoteRef/>
      </w:r>
      <w:r w:rsidRPr="0088520D">
        <w:rPr>
          <w:lang w:val="en-GB"/>
        </w:rPr>
        <w:t xml:space="preserve"> </w:t>
      </w:r>
      <w:r w:rsidR="00DA0BB9" w:rsidRPr="0088520D">
        <w:rPr>
          <w:lang w:val="en-GB"/>
        </w:rPr>
        <w:t>Z</w:t>
      </w:r>
      <w:r w:rsidRPr="0088520D">
        <w:rPr>
          <w:lang w:val="en-GB"/>
        </w:rPr>
        <w:t xml:space="preserve">ob. </w:t>
      </w:r>
      <w:r w:rsidR="00DA0BB9" w:rsidRPr="0088520D">
        <w:rPr>
          <w:lang w:val="en-GB"/>
        </w:rPr>
        <w:t xml:space="preserve">M. Gilski, </w:t>
      </w:r>
      <w:r w:rsidR="00DA0BB9" w:rsidRPr="0088520D">
        <w:rPr>
          <w:i/>
          <w:lang w:val="en-GB"/>
        </w:rPr>
        <w:t xml:space="preserve">Św. </w:t>
      </w:r>
      <w:proofErr w:type="spellStart"/>
      <w:r w:rsidR="00DA0BB9" w:rsidRPr="00DA0BB9">
        <w:rPr>
          <w:i/>
          <w:lang w:val="en-GB"/>
        </w:rPr>
        <w:t>Augustyna</w:t>
      </w:r>
      <w:proofErr w:type="spellEnd"/>
      <w:r w:rsidR="00DA0BB9" w:rsidRPr="00DA0BB9">
        <w:rPr>
          <w:i/>
          <w:lang w:val="en-GB"/>
        </w:rPr>
        <w:t xml:space="preserve"> </w:t>
      </w:r>
      <w:proofErr w:type="spellStart"/>
      <w:r w:rsidR="00DA0BB9" w:rsidRPr="00DA0BB9">
        <w:rPr>
          <w:i/>
          <w:lang w:val="en-GB"/>
        </w:rPr>
        <w:t>rozumienie</w:t>
      </w:r>
      <w:proofErr w:type="spellEnd"/>
      <w:r w:rsidR="00DA0BB9" w:rsidRPr="00DA0BB9">
        <w:rPr>
          <w:i/>
          <w:lang w:val="en-GB"/>
        </w:rPr>
        <w:t xml:space="preserve"> duchowego </w:t>
      </w:r>
      <w:proofErr w:type="spellStart"/>
      <w:r w:rsidR="00DA0BB9" w:rsidRPr="00DA0BB9">
        <w:rPr>
          <w:i/>
          <w:lang w:val="en-GB"/>
        </w:rPr>
        <w:t>macierzyństwa</w:t>
      </w:r>
      <w:proofErr w:type="spellEnd"/>
      <w:r w:rsidR="00DA0BB9" w:rsidRPr="00DA0BB9">
        <w:rPr>
          <w:i/>
          <w:lang w:val="en-GB"/>
        </w:rPr>
        <w:t xml:space="preserve"> </w:t>
      </w:r>
      <w:proofErr w:type="spellStart"/>
      <w:r w:rsidR="00DA0BB9" w:rsidRPr="00DA0BB9">
        <w:rPr>
          <w:i/>
          <w:lang w:val="en-GB"/>
        </w:rPr>
        <w:t>Maryi</w:t>
      </w:r>
      <w:proofErr w:type="spellEnd"/>
      <w:r w:rsidR="00DA0BB9" w:rsidRPr="00DA0BB9">
        <w:rPr>
          <w:lang w:val="en-GB"/>
        </w:rPr>
        <w:t>, „</w:t>
      </w:r>
      <w:proofErr w:type="spellStart"/>
      <w:r w:rsidR="00DA0BB9" w:rsidRPr="00DA0BB9">
        <w:rPr>
          <w:lang w:val="en-GB"/>
        </w:rPr>
        <w:t>Salvatoris</w:t>
      </w:r>
      <w:proofErr w:type="spellEnd"/>
      <w:r w:rsidR="00DA0BB9" w:rsidRPr="00DA0BB9">
        <w:rPr>
          <w:lang w:val="en-GB"/>
        </w:rPr>
        <w:t xml:space="preserve"> Mater” 2011/3-4, s. 35-44; </w:t>
      </w:r>
      <w:proofErr w:type="spellStart"/>
      <w:r w:rsidR="00DA0BB9" w:rsidRPr="00DA0BB9">
        <w:rPr>
          <w:lang w:val="en-GB"/>
        </w:rPr>
        <w:t>szerzej</w:t>
      </w:r>
      <w:proofErr w:type="spellEnd"/>
      <w:r w:rsidR="00DA0BB9" w:rsidRPr="00DA0BB9">
        <w:rPr>
          <w:lang w:val="en-GB"/>
        </w:rPr>
        <w:t xml:space="preserve"> </w:t>
      </w:r>
      <w:r w:rsidRPr="00DA0BB9">
        <w:rPr>
          <w:lang w:val="en-GB"/>
        </w:rPr>
        <w:t xml:space="preserve">D. </w:t>
      </w:r>
      <w:r w:rsidRPr="004511AB">
        <w:rPr>
          <w:lang w:val="en-GB"/>
        </w:rPr>
        <w:t xml:space="preserve">Flores, </w:t>
      </w:r>
      <w:r w:rsidRPr="004511AB">
        <w:rPr>
          <w:i/>
          <w:iCs/>
          <w:lang w:val="en-GB"/>
        </w:rPr>
        <w:t>Virgin mother of Christ – Mary, the Church, and the faithful soul: patristic and medieval testimonies on this inseparable trio,</w:t>
      </w:r>
      <w:r w:rsidRPr="004511AB">
        <w:rPr>
          <w:lang w:val="en-GB"/>
        </w:rPr>
        <w:t> „Marian Studies” 57 (2006), s. 97-172.</w:t>
      </w:r>
    </w:p>
  </w:footnote>
  <w:footnote w:id="10">
    <w:p w14:paraId="3275EEE9" w14:textId="7EC84D1E" w:rsidR="00171851" w:rsidRPr="00506BE6" w:rsidRDefault="00171851" w:rsidP="00231D59">
      <w:pPr>
        <w:pStyle w:val="Tekstprzypisudolnego"/>
      </w:pPr>
      <w:r>
        <w:rPr>
          <w:rStyle w:val="Odwoanieprzypisudolnego"/>
        </w:rPr>
        <w:footnoteRef/>
      </w:r>
      <w:r w:rsidRPr="00506BE6">
        <w:t xml:space="preserve"> </w:t>
      </w:r>
      <w:r w:rsidR="00B37D63" w:rsidRPr="00506BE6">
        <w:t xml:space="preserve">Por. </w:t>
      </w:r>
      <w:r w:rsidRPr="00506BE6">
        <w:t xml:space="preserve">Augustyn z </w:t>
      </w:r>
      <w:proofErr w:type="spellStart"/>
      <w:r w:rsidRPr="00506BE6">
        <w:t>Hippony</w:t>
      </w:r>
      <w:proofErr w:type="spellEnd"/>
      <w:r w:rsidRPr="00506BE6">
        <w:t xml:space="preserve">, </w:t>
      </w:r>
      <w:r w:rsidRPr="00506BE6">
        <w:rPr>
          <w:i/>
          <w:iCs/>
        </w:rPr>
        <w:t xml:space="preserve">De </w:t>
      </w:r>
      <w:proofErr w:type="spellStart"/>
      <w:r w:rsidRPr="00506BE6">
        <w:rPr>
          <w:i/>
          <w:iCs/>
        </w:rPr>
        <w:t>sancta</w:t>
      </w:r>
      <w:proofErr w:type="spellEnd"/>
      <w:r w:rsidRPr="00506BE6">
        <w:rPr>
          <w:i/>
          <w:iCs/>
        </w:rPr>
        <w:t xml:space="preserve"> </w:t>
      </w:r>
      <w:proofErr w:type="spellStart"/>
      <w:r w:rsidRPr="00506BE6">
        <w:rPr>
          <w:i/>
          <w:iCs/>
        </w:rPr>
        <w:t>virginitate</w:t>
      </w:r>
      <w:proofErr w:type="spellEnd"/>
      <w:r w:rsidRPr="00506BE6">
        <w:t>, 2, 2; 6, 6.</w:t>
      </w:r>
    </w:p>
  </w:footnote>
  <w:footnote w:id="11">
    <w:p w14:paraId="030FD566" w14:textId="065135A8" w:rsidR="00171851" w:rsidRPr="0088520D" w:rsidRDefault="00171851" w:rsidP="00756E2F">
      <w:pPr>
        <w:pStyle w:val="Tekstprzypisudolnego"/>
      </w:pPr>
      <w:r>
        <w:rPr>
          <w:rStyle w:val="Odwoanieprzypisudolnego"/>
        </w:rPr>
        <w:footnoteRef/>
      </w:r>
      <w:r w:rsidRPr="001F7729">
        <w:t xml:space="preserve"> Gdzie indziej powtarza, że tym umysłem, o którego zepsucie obawia się św. </w:t>
      </w:r>
      <w:r w:rsidRPr="00296DA5">
        <w:t>Paweł, jest „dziewictwo wiary” (</w:t>
      </w:r>
      <w:r>
        <w:t xml:space="preserve">Augustyn z </w:t>
      </w:r>
      <w:proofErr w:type="spellStart"/>
      <w:r>
        <w:t>Hippony</w:t>
      </w:r>
      <w:proofErr w:type="spellEnd"/>
      <w:r w:rsidRPr="00296DA5">
        <w:t xml:space="preserve">, </w:t>
      </w:r>
      <w:proofErr w:type="spellStart"/>
      <w:r w:rsidRPr="00296DA5">
        <w:rPr>
          <w:i/>
          <w:iCs/>
        </w:rPr>
        <w:t>Sermones</w:t>
      </w:r>
      <w:proofErr w:type="spellEnd"/>
      <w:r w:rsidRPr="00296DA5">
        <w:rPr>
          <w:i/>
          <w:iCs/>
        </w:rPr>
        <w:t xml:space="preserve"> </w:t>
      </w:r>
      <w:proofErr w:type="spellStart"/>
      <w:r w:rsidRPr="00296DA5">
        <w:rPr>
          <w:i/>
          <w:iCs/>
        </w:rPr>
        <w:t>novissimi</w:t>
      </w:r>
      <w:proofErr w:type="spellEnd"/>
      <w:r w:rsidRPr="00296DA5">
        <w:t xml:space="preserve">, </w:t>
      </w:r>
      <w:proofErr w:type="spellStart"/>
      <w:r w:rsidRPr="00296DA5">
        <w:t>22D</w:t>
      </w:r>
      <w:proofErr w:type="spellEnd"/>
      <w:r w:rsidRPr="00296DA5">
        <w:t xml:space="preserve"> (=341 </w:t>
      </w:r>
      <w:proofErr w:type="spellStart"/>
      <w:r w:rsidRPr="00296DA5">
        <w:t>auctus</w:t>
      </w:r>
      <w:proofErr w:type="spellEnd"/>
      <w:r w:rsidRPr="00296DA5">
        <w:t>), 12</w:t>
      </w:r>
      <w:r w:rsidRPr="001C2088">
        <w:t xml:space="preserve">, </w:t>
      </w:r>
      <w:proofErr w:type="spellStart"/>
      <w:r w:rsidRPr="001C2088">
        <w:t>Dolbeau</w:t>
      </w:r>
      <w:proofErr w:type="spellEnd"/>
      <w:r w:rsidRPr="001C2088">
        <w:t>, s. 565</w:t>
      </w:r>
      <w:r w:rsidRPr="00296DA5">
        <w:t>).</w:t>
      </w:r>
      <w:r w:rsidR="004511AB">
        <w:t xml:space="preserve"> </w:t>
      </w:r>
    </w:p>
  </w:footnote>
  <w:footnote w:id="12">
    <w:p w14:paraId="30FB520E" w14:textId="4FAECEF9" w:rsidR="00506BE6" w:rsidRPr="00E82C18" w:rsidRDefault="00506BE6">
      <w:pPr>
        <w:pStyle w:val="Tekstprzypisudolnego"/>
        <w:rPr>
          <w:lang w:val="en-GB"/>
        </w:rPr>
      </w:pPr>
      <w:r>
        <w:rPr>
          <w:rStyle w:val="Odwoanieprzypisudolnego"/>
        </w:rPr>
        <w:footnoteRef/>
      </w:r>
      <w:r w:rsidRPr="00506BE6">
        <w:t xml:space="preserve"> </w:t>
      </w:r>
      <w:r w:rsidR="00E82C18" w:rsidRPr="00E82C18">
        <w:t xml:space="preserve">Szerzej nt. związku wiary z dziewictwem Maryi zob. </w:t>
      </w:r>
      <w:r w:rsidR="00E82C18" w:rsidRPr="004511AB">
        <w:rPr>
          <w:lang w:val="en-GB"/>
        </w:rPr>
        <w:t xml:space="preserve">P.A. Sullivan, </w:t>
      </w:r>
      <w:r w:rsidR="00E82C18" w:rsidRPr="004511AB">
        <w:rPr>
          <w:i/>
          <w:iCs/>
          <w:lang w:val="en-GB"/>
        </w:rPr>
        <w:t>Mary’s virginity as “the sign of her faith”: a study of the nature-grace dynamic,</w:t>
      </w:r>
      <w:r w:rsidR="00E82C18" w:rsidRPr="004511AB">
        <w:rPr>
          <w:lang w:val="en-GB"/>
        </w:rPr>
        <w:t> „Marian Studies” 58/1 (2007), s. 1-25.</w:t>
      </w:r>
    </w:p>
  </w:footnote>
  <w:footnote w:id="13">
    <w:p w14:paraId="4D86E4B2" w14:textId="003CEE3D" w:rsidR="00171851" w:rsidRPr="00930B38" w:rsidRDefault="00171851" w:rsidP="00EE3B28">
      <w:pPr>
        <w:pStyle w:val="Tekstprzypisudolnego"/>
        <w:rPr>
          <w:lang w:val="fr-FR"/>
        </w:rPr>
      </w:pPr>
      <w:r>
        <w:rPr>
          <w:rStyle w:val="Odwoanieprzypisudolnego"/>
        </w:rPr>
        <w:footnoteRef/>
      </w:r>
      <w:r w:rsidRPr="00930B38">
        <w:rPr>
          <w:lang w:val="fr-FR"/>
        </w:rPr>
        <w:t xml:space="preserve"> </w:t>
      </w:r>
      <w:r w:rsidR="00B37D63">
        <w:rPr>
          <w:lang w:val="fr-FR"/>
        </w:rPr>
        <w:t xml:space="preserve">Por. </w:t>
      </w:r>
      <w:r w:rsidRPr="00930B38">
        <w:rPr>
          <w:iCs/>
          <w:lang w:val="fr-FR"/>
        </w:rPr>
        <w:t>Fulgencjusz z Ruspe</w:t>
      </w:r>
      <w:r w:rsidRPr="00930B38">
        <w:rPr>
          <w:lang w:val="fr-FR"/>
        </w:rPr>
        <w:t xml:space="preserve">, </w:t>
      </w:r>
      <w:r w:rsidRPr="00930B38">
        <w:rPr>
          <w:i/>
          <w:iCs/>
          <w:lang w:val="fr-FR"/>
        </w:rPr>
        <w:t>In natale Domini de duplici nativitate Christi</w:t>
      </w:r>
      <w:r w:rsidRPr="00930B38">
        <w:rPr>
          <w:lang w:val="fr-FR"/>
        </w:rPr>
        <w:t>, II</w:t>
      </w:r>
      <w:r>
        <w:rPr>
          <w:lang w:val="fr-FR"/>
        </w:rPr>
        <w:t>,</w:t>
      </w:r>
      <w:r w:rsidRPr="00930B38">
        <w:rPr>
          <w:lang w:val="fr-FR"/>
        </w:rPr>
        <w:t xml:space="preserve"> 6.</w:t>
      </w:r>
    </w:p>
  </w:footnote>
  <w:footnote w:id="14">
    <w:p w14:paraId="3B627BC3" w14:textId="0EC6C8F7" w:rsidR="00171851" w:rsidRPr="00934F69" w:rsidRDefault="00171851" w:rsidP="00317CE6">
      <w:pPr>
        <w:pStyle w:val="Tekstprzypisudolnego"/>
        <w:rPr>
          <w:lang w:val="en-GB"/>
        </w:rPr>
      </w:pPr>
      <w:r>
        <w:rPr>
          <w:rStyle w:val="Odwoanieprzypisudolnego"/>
        </w:rPr>
        <w:footnoteRef/>
      </w:r>
      <w:r w:rsidRPr="00934F69">
        <w:rPr>
          <w:lang w:val="en-GB"/>
        </w:rPr>
        <w:t xml:space="preserve"> </w:t>
      </w:r>
      <w:r w:rsidR="00B37D63" w:rsidRPr="00B37D63">
        <w:rPr>
          <w:lang w:val="en-GB"/>
        </w:rPr>
        <w:t xml:space="preserve">Por. </w:t>
      </w:r>
      <w:proofErr w:type="spellStart"/>
      <w:r w:rsidRPr="00934F69">
        <w:rPr>
          <w:lang w:val="en-GB"/>
        </w:rPr>
        <w:t>Augustyn</w:t>
      </w:r>
      <w:proofErr w:type="spellEnd"/>
      <w:r w:rsidRPr="00934F69">
        <w:rPr>
          <w:lang w:val="en-GB"/>
        </w:rPr>
        <w:t xml:space="preserve"> z </w:t>
      </w:r>
      <w:proofErr w:type="spellStart"/>
      <w:r w:rsidRPr="00934F69">
        <w:rPr>
          <w:lang w:val="en-GB"/>
        </w:rPr>
        <w:t>Hippony</w:t>
      </w:r>
      <w:proofErr w:type="spellEnd"/>
      <w:r w:rsidRPr="00934F69">
        <w:rPr>
          <w:lang w:val="en-GB"/>
        </w:rPr>
        <w:t xml:space="preserve">, </w:t>
      </w:r>
      <w:proofErr w:type="spellStart"/>
      <w:r w:rsidRPr="00934F69">
        <w:rPr>
          <w:i/>
          <w:iCs/>
          <w:lang w:val="en-GB"/>
        </w:rPr>
        <w:t>Sermones</w:t>
      </w:r>
      <w:proofErr w:type="spellEnd"/>
      <w:r w:rsidRPr="00934F69">
        <w:rPr>
          <w:lang w:val="en-GB"/>
        </w:rPr>
        <w:t xml:space="preserve">, </w:t>
      </w:r>
      <w:proofErr w:type="spellStart"/>
      <w:r w:rsidRPr="00934F69">
        <w:rPr>
          <w:lang w:val="en-GB"/>
        </w:rPr>
        <w:t>72A</w:t>
      </w:r>
      <w:proofErr w:type="spellEnd"/>
      <w:r w:rsidRPr="00934F69">
        <w:rPr>
          <w:lang w:val="en-GB"/>
        </w:rPr>
        <w:t xml:space="preserve">, </w:t>
      </w:r>
      <w:r w:rsidR="00A024C8" w:rsidRPr="002B1621">
        <w:rPr>
          <w:i/>
          <w:lang w:val="en-US"/>
        </w:rPr>
        <w:t xml:space="preserve">Miscellanea </w:t>
      </w:r>
      <w:proofErr w:type="spellStart"/>
      <w:r w:rsidR="00A024C8" w:rsidRPr="002B1621">
        <w:rPr>
          <w:i/>
          <w:lang w:val="en-US"/>
        </w:rPr>
        <w:t>Agostina</w:t>
      </w:r>
      <w:proofErr w:type="spellEnd"/>
      <w:r w:rsidR="00A024C8" w:rsidRPr="002B1621">
        <w:rPr>
          <w:i/>
          <w:lang w:val="en-US"/>
        </w:rPr>
        <w:t>,</w:t>
      </w:r>
      <w:r w:rsidR="00A024C8" w:rsidRPr="002B1621">
        <w:rPr>
          <w:lang w:val="en-US"/>
        </w:rPr>
        <w:t xml:space="preserve"> </w:t>
      </w:r>
      <w:r w:rsidR="00A024C8">
        <w:rPr>
          <w:lang w:val="en-US"/>
        </w:rPr>
        <w:t>1</w:t>
      </w:r>
      <w:r w:rsidRPr="00934F69">
        <w:rPr>
          <w:lang w:val="en-GB"/>
        </w:rPr>
        <w:t>, s. 164.</w:t>
      </w:r>
    </w:p>
  </w:footnote>
  <w:footnote w:id="15">
    <w:p w14:paraId="117A6374" w14:textId="191CAB16" w:rsidR="00171851" w:rsidRPr="00934F69" w:rsidRDefault="00171851" w:rsidP="00756E2F">
      <w:pPr>
        <w:pStyle w:val="Tekstprzypisudolnego"/>
        <w:rPr>
          <w:lang w:val="en-GB"/>
        </w:rPr>
      </w:pPr>
      <w:r>
        <w:rPr>
          <w:rStyle w:val="Odwoanieprzypisudolnego"/>
        </w:rPr>
        <w:footnoteRef/>
      </w:r>
      <w:r w:rsidRPr="00934F69">
        <w:rPr>
          <w:lang w:val="en-GB"/>
        </w:rPr>
        <w:t xml:space="preserve"> </w:t>
      </w:r>
      <w:r w:rsidR="00B37D63" w:rsidRPr="00B37D63">
        <w:rPr>
          <w:lang w:val="en-GB"/>
        </w:rPr>
        <w:t xml:space="preserve">Por. </w:t>
      </w:r>
      <w:proofErr w:type="spellStart"/>
      <w:r w:rsidRPr="00934F69">
        <w:rPr>
          <w:lang w:val="en-GB"/>
        </w:rPr>
        <w:t>Augustyn</w:t>
      </w:r>
      <w:proofErr w:type="spellEnd"/>
      <w:r w:rsidRPr="00934F69">
        <w:rPr>
          <w:lang w:val="en-GB"/>
        </w:rPr>
        <w:t xml:space="preserve"> z </w:t>
      </w:r>
      <w:proofErr w:type="spellStart"/>
      <w:r w:rsidRPr="00934F69">
        <w:rPr>
          <w:lang w:val="en-GB"/>
        </w:rPr>
        <w:t>Hippony</w:t>
      </w:r>
      <w:proofErr w:type="spellEnd"/>
      <w:r w:rsidRPr="00934F69">
        <w:rPr>
          <w:lang w:val="en-GB"/>
        </w:rPr>
        <w:t xml:space="preserve">, </w:t>
      </w:r>
      <w:proofErr w:type="spellStart"/>
      <w:r w:rsidRPr="00934F69">
        <w:rPr>
          <w:i/>
          <w:iCs/>
          <w:lang w:val="en-GB"/>
        </w:rPr>
        <w:t>Sermones</w:t>
      </w:r>
      <w:proofErr w:type="spellEnd"/>
      <w:r w:rsidRPr="00934F69">
        <w:rPr>
          <w:lang w:val="en-GB"/>
        </w:rPr>
        <w:t xml:space="preserve">, </w:t>
      </w:r>
      <w:proofErr w:type="spellStart"/>
      <w:r w:rsidRPr="00934F69">
        <w:rPr>
          <w:lang w:val="en-GB"/>
        </w:rPr>
        <w:t>72A</w:t>
      </w:r>
      <w:proofErr w:type="spellEnd"/>
      <w:r w:rsidRPr="00934F69">
        <w:rPr>
          <w:lang w:val="en-GB"/>
        </w:rPr>
        <w:t xml:space="preserve">, </w:t>
      </w:r>
      <w:r w:rsidR="00A024C8" w:rsidRPr="002B1621">
        <w:rPr>
          <w:i/>
          <w:lang w:val="en-US"/>
        </w:rPr>
        <w:t xml:space="preserve">Miscellanea </w:t>
      </w:r>
      <w:proofErr w:type="spellStart"/>
      <w:r w:rsidR="00A024C8" w:rsidRPr="002B1621">
        <w:rPr>
          <w:i/>
          <w:lang w:val="en-US"/>
        </w:rPr>
        <w:t>Agostina</w:t>
      </w:r>
      <w:proofErr w:type="spellEnd"/>
      <w:r w:rsidR="00A024C8" w:rsidRPr="002B1621">
        <w:rPr>
          <w:i/>
          <w:lang w:val="en-US"/>
        </w:rPr>
        <w:t>,</w:t>
      </w:r>
      <w:r w:rsidR="00A024C8" w:rsidRPr="002B1621">
        <w:rPr>
          <w:lang w:val="en-US"/>
        </w:rPr>
        <w:t xml:space="preserve"> </w:t>
      </w:r>
      <w:r w:rsidR="00A024C8">
        <w:rPr>
          <w:lang w:val="en-US"/>
        </w:rPr>
        <w:t>1</w:t>
      </w:r>
      <w:r w:rsidR="00A024C8" w:rsidRPr="00934F69">
        <w:rPr>
          <w:lang w:val="en-GB"/>
        </w:rPr>
        <w:t xml:space="preserve">, </w:t>
      </w:r>
      <w:r w:rsidRPr="00934F69">
        <w:rPr>
          <w:lang w:val="en-GB"/>
        </w:rPr>
        <w:t>s. 164.</w:t>
      </w:r>
    </w:p>
  </w:footnote>
  <w:footnote w:id="16">
    <w:p w14:paraId="1F4611DE" w14:textId="1D65EBF1" w:rsidR="00171851" w:rsidRPr="00934F69" w:rsidRDefault="00171851" w:rsidP="00756E2F">
      <w:pPr>
        <w:pStyle w:val="Tekstprzypisudolnego"/>
        <w:rPr>
          <w:lang w:val="en-GB"/>
        </w:rPr>
      </w:pPr>
      <w:r>
        <w:rPr>
          <w:rStyle w:val="Odwoanieprzypisudolnego"/>
        </w:rPr>
        <w:footnoteRef/>
      </w:r>
      <w:r w:rsidRPr="00934F69">
        <w:rPr>
          <w:lang w:val="en-GB"/>
        </w:rPr>
        <w:t xml:space="preserve"> </w:t>
      </w:r>
      <w:r w:rsidR="00B37D63" w:rsidRPr="00B37D63">
        <w:rPr>
          <w:lang w:val="en-GB"/>
        </w:rPr>
        <w:t xml:space="preserve">Por. </w:t>
      </w:r>
      <w:proofErr w:type="spellStart"/>
      <w:r w:rsidRPr="00934F69">
        <w:rPr>
          <w:lang w:val="en-GB"/>
        </w:rPr>
        <w:t>Augustyn</w:t>
      </w:r>
      <w:proofErr w:type="spellEnd"/>
      <w:r w:rsidRPr="00934F69">
        <w:rPr>
          <w:lang w:val="en-GB"/>
        </w:rPr>
        <w:t xml:space="preserve"> z </w:t>
      </w:r>
      <w:proofErr w:type="spellStart"/>
      <w:r w:rsidRPr="00934F69">
        <w:rPr>
          <w:lang w:val="en-GB"/>
        </w:rPr>
        <w:t>Hippony</w:t>
      </w:r>
      <w:proofErr w:type="spellEnd"/>
      <w:r w:rsidRPr="00934F69">
        <w:rPr>
          <w:lang w:val="en-GB"/>
        </w:rPr>
        <w:t xml:space="preserve">, </w:t>
      </w:r>
      <w:proofErr w:type="spellStart"/>
      <w:r w:rsidRPr="00934F69">
        <w:rPr>
          <w:i/>
          <w:iCs/>
          <w:lang w:val="en-GB"/>
        </w:rPr>
        <w:t>Sermones</w:t>
      </w:r>
      <w:proofErr w:type="spellEnd"/>
      <w:r w:rsidRPr="00934F69">
        <w:rPr>
          <w:lang w:val="en-GB"/>
        </w:rPr>
        <w:t>, 191, 3, PL 38, 1010.</w:t>
      </w:r>
    </w:p>
  </w:footnote>
  <w:footnote w:id="17">
    <w:p w14:paraId="5E282905" w14:textId="2DBAF56E" w:rsidR="00171851" w:rsidRPr="00B637A0" w:rsidRDefault="00171851" w:rsidP="00756E2F">
      <w:pPr>
        <w:pStyle w:val="Tekstprzypisudolnego"/>
        <w:rPr>
          <w:lang w:val="fr-FR"/>
        </w:rPr>
      </w:pPr>
      <w:r>
        <w:rPr>
          <w:rStyle w:val="Odwoanieprzypisudolnego"/>
        </w:rPr>
        <w:footnoteRef/>
      </w:r>
      <w:r w:rsidRPr="00B637A0">
        <w:rPr>
          <w:lang w:val="fr-FR"/>
        </w:rPr>
        <w:t xml:space="preserve"> </w:t>
      </w:r>
      <w:r w:rsidR="00B37D63">
        <w:rPr>
          <w:lang w:val="fr-FR"/>
        </w:rPr>
        <w:t xml:space="preserve">Por. </w:t>
      </w:r>
      <w:r>
        <w:rPr>
          <w:lang w:val="fr-FR"/>
        </w:rPr>
        <w:t xml:space="preserve">Hieronim, </w:t>
      </w:r>
      <w:r w:rsidRPr="006E1B72">
        <w:rPr>
          <w:i/>
          <w:iCs/>
          <w:lang w:val="fr-FR"/>
        </w:rPr>
        <w:t>Epistulae</w:t>
      </w:r>
      <w:r w:rsidRPr="00B637A0">
        <w:rPr>
          <w:lang w:val="fr-FR"/>
        </w:rPr>
        <w:t xml:space="preserve">, 22, </w:t>
      </w:r>
      <w:r>
        <w:rPr>
          <w:lang w:val="fr-FR"/>
        </w:rPr>
        <w:t>38</w:t>
      </w:r>
      <w:r w:rsidRPr="00B637A0">
        <w:rPr>
          <w:lang w:val="fr-FR"/>
        </w:rPr>
        <w:t>.</w:t>
      </w:r>
    </w:p>
  </w:footnote>
  <w:footnote w:id="18">
    <w:p w14:paraId="6AB7D6F2" w14:textId="2451402C" w:rsidR="00171851" w:rsidRPr="004B22C0" w:rsidRDefault="00171851" w:rsidP="00317CE6">
      <w:pPr>
        <w:pStyle w:val="Tekstprzypisudolnego"/>
        <w:rPr>
          <w:lang w:val="fr-FR"/>
        </w:rPr>
      </w:pPr>
      <w:r>
        <w:rPr>
          <w:rStyle w:val="Odwoanieprzypisudolnego"/>
        </w:rPr>
        <w:footnoteRef/>
      </w:r>
      <w:r w:rsidRPr="004B22C0">
        <w:rPr>
          <w:lang w:val="fr-FR"/>
        </w:rPr>
        <w:t xml:space="preserve"> </w:t>
      </w:r>
      <w:r w:rsidR="00B37D63">
        <w:rPr>
          <w:lang w:val="fr-FR"/>
        </w:rPr>
        <w:t xml:space="preserve">Por. </w:t>
      </w:r>
      <w:r>
        <w:rPr>
          <w:lang w:val="fr-FR"/>
        </w:rPr>
        <w:t>Bernard z Clairvaux,</w:t>
      </w:r>
      <w:r w:rsidRPr="004B22C0">
        <w:rPr>
          <w:lang w:val="fr-FR"/>
        </w:rPr>
        <w:t xml:space="preserve"> </w:t>
      </w:r>
      <w:r w:rsidRPr="00D657DF">
        <w:rPr>
          <w:i/>
          <w:iCs/>
          <w:lang w:val="fr-FR"/>
        </w:rPr>
        <w:t>Homiliae super 'Missus est',</w:t>
      </w:r>
      <w:r>
        <w:rPr>
          <w:lang w:val="fr-FR"/>
        </w:rPr>
        <w:t xml:space="preserve"> </w:t>
      </w:r>
      <w:r w:rsidRPr="004B22C0">
        <w:rPr>
          <w:lang w:val="fr-FR"/>
        </w:rPr>
        <w:t>2, 2</w:t>
      </w:r>
      <w:r>
        <w:rPr>
          <w:lang w:val="fr-FR"/>
        </w:rPr>
        <w:t>-3.</w:t>
      </w:r>
    </w:p>
  </w:footnote>
  <w:footnote w:id="19">
    <w:p w14:paraId="235537A9" w14:textId="005AFD15" w:rsidR="00171851" w:rsidRPr="00487129" w:rsidRDefault="00171851" w:rsidP="00C96274">
      <w:pPr>
        <w:pStyle w:val="Tekstprzypisudolnego"/>
        <w:rPr>
          <w:lang w:val="fr-FR"/>
        </w:rPr>
      </w:pPr>
      <w:r>
        <w:rPr>
          <w:rStyle w:val="Odwoanieprzypisudolnego"/>
        </w:rPr>
        <w:footnoteRef/>
      </w:r>
      <w:r w:rsidRPr="00487129">
        <w:rPr>
          <w:lang w:val="fr-FR"/>
        </w:rPr>
        <w:t xml:space="preserve"> </w:t>
      </w:r>
      <w:r w:rsidR="00B37D63">
        <w:rPr>
          <w:lang w:val="fr-FR"/>
        </w:rPr>
        <w:t xml:space="preserve">Por. </w:t>
      </w:r>
      <w:r>
        <w:rPr>
          <w:lang w:val="fr-FR"/>
        </w:rPr>
        <w:t xml:space="preserve">Bernard z Clairvaux, </w:t>
      </w:r>
      <w:r w:rsidRPr="00D657DF">
        <w:rPr>
          <w:i/>
          <w:iCs/>
          <w:lang w:val="fr-FR"/>
        </w:rPr>
        <w:t>Sermones in die pentecostes</w:t>
      </w:r>
      <w:r>
        <w:rPr>
          <w:lang w:val="fr-FR"/>
        </w:rPr>
        <w:t>, 2, 3.</w:t>
      </w:r>
    </w:p>
  </w:footnote>
  <w:footnote w:id="20">
    <w:p w14:paraId="17450D7D" w14:textId="260A6127" w:rsidR="00171851" w:rsidRPr="00B83FE9" w:rsidRDefault="00171851" w:rsidP="00C96274">
      <w:pPr>
        <w:pStyle w:val="Tekstprzypisudolnego"/>
        <w:rPr>
          <w:lang w:val="fr-FR"/>
        </w:rPr>
      </w:pPr>
      <w:r>
        <w:rPr>
          <w:rStyle w:val="Odwoanieprzypisudolnego"/>
        </w:rPr>
        <w:footnoteRef/>
      </w:r>
      <w:r w:rsidRPr="00B83FE9">
        <w:rPr>
          <w:lang w:val="fr-FR"/>
        </w:rPr>
        <w:t xml:space="preserve"> </w:t>
      </w:r>
      <w:r w:rsidR="00B37D63">
        <w:rPr>
          <w:lang w:val="fr-FR"/>
        </w:rPr>
        <w:t xml:space="preserve">Por. </w:t>
      </w:r>
      <w:r>
        <w:rPr>
          <w:lang w:val="fr-FR"/>
        </w:rPr>
        <w:t xml:space="preserve">Bernard z Clairvaux, </w:t>
      </w:r>
      <w:r w:rsidRPr="00F627F0">
        <w:rPr>
          <w:i/>
          <w:iCs/>
          <w:lang w:val="fr-FR"/>
        </w:rPr>
        <w:t>Homiliae super 'Missus est',</w:t>
      </w:r>
      <w:r w:rsidRPr="00B83FE9">
        <w:rPr>
          <w:lang w:val="fr-FR"/>
        </w:rPr>
        <w:t xml:space="preserve"> </w:t>
      </w:r>
      <w:r>
        <w:rPr>
          <w:lang w:val="fr-FR"/>
        </w:rPr>
        <w:t>4, 5.</w:t>
      </w:r>
    </w:p>
  </w:footnote>
  <w:footnote w:id="21">
    <w:p w14:paraId="1FEFD551" w14:textId="5C4EF844" w:rsidR="00171851" w:rsidRPr="00171851" w:rsidRDefault="00171851" w:rsidP="00756E2F">
      <w:pPr>
        <w:pStyle w:val="Tekstprzypisudolnego"/>
        <w:rPr>
          <w:lang w:val="en-GB"/>
        </w:rPr>
      </w:pPr>
      <w:r>
        <w:rPr>
          <w:rStyle w:val="Odwoanieprzypisudolnego"/>
        </w:rPr>
        <w:footnoteRef/>
      </w:r>
      <w:r w:rsidRPr="00171851">
        <w:rPr>
          <w:lang w:val="en-GB"/>
        </w:rPr>
        <w:t xml:space="preserve"> </w:t>
      </w:r>
      <w:r w:rsidR="00B37D63" w:rsidRPr="00B37D63">
        <w:rPr>
          <w:lang w:val="en-GB"/>
        </w:rPr>
        <w:t xml:space="preserve">Por. </w:t>
      </w:r>
      <w:r w:rsidRPr="00171851">
        <w:rPr>
          <w:lang w:val="en-GB"/>
        </w:rPr>
        <w:t xml:space="preserve">Jan </w:t>
      </w:r>
      <w:proofErr w:type="spellStart"/>
      <w:r w:rsidRPr="00171851">
        <w:rPr>
          <w:lang w:val="en-GB"/>
        </w:rPr>
        <w:t>Chryzostom</w:t>
      </w:r>
      <w:proofErr w:type="spellEnd"/>
      <w:r w:rsidRPr="00171851">
        <w:rPr>
          <w:lang w:val="en-GB"/>
        </w:rPr>
        <w:t xml:space="preserve">, </w:t>
      </w:r>
      <w:r w:rsidRPr="00171851">
        <w:rPr>
          <w:i/>
          <w:iCs/>
          <w:lang w:val="en-GB"/>
        </w:rPr>
        <w:t xml:space="preserve">De </w:t>
      </w:r>
      <w:proofErr w:type="spellStart"/>
      <w:r w:rsidRPr="00171851">
        <w:rPr>
          <w:i/>
          <w:iCs/>
          <w:lang w:val="en-GB"/>
        </w:rPr>
        <w:t>paenitentia</w:t>
      </w:r>
      <w:proofErr w:type="spellEnd"/>
      <w:r w:rsidRPr="00171851">
        <w:rPr>
          <w:lang w:val="en-GB"/>
        </w:rPr>
        <w:t>, IV 3, PG 49, 303.</w:t>
      </w:r>
    </w:p>
  </w:footnote>
  <w:footnote w:id="22">
    <w:p w14:paraId="6C012678" w14:textId="67D8DC61" w:rsidR="00171851" w:rsidRPr="00864A5D" w:rsidRDefault="00171851" w:rsidP="00840489">
      <w:pPr>
        <w:pStyle w:val="Tekstprzypisudolnego"/>
        <w:rPr>
          <w:lang w:val="fr-FR"/>
        </w:rPr>
      </w:pPr>
      <w:r>
        <w:rPr>
          <w:rStyle w:val="Odwoanieprzypisudolnego"/>
        </w:rPr>
        <w:footnoteRef/>
      </w:r>
      <w:r w:rsidRPr="00864A5D">
        <w:rPr>
          <w:lang w:val="fr-FR"/>
        </w:rPr>
        <w:t xml:space="preserve"> </w:t>
      </w:r>
      <w:r w:rsidR="00B37D63">
        <w:rPr>
          <w:lang w:val="fr-FR"/>
        </w:rPr>
        <w:t xml:space="preserve">Por. </w:t>
      </w:r>
      <w:r>
        <w:rPr>
          <w:lang w:val="fr-FR"/>
        </w:rPr>
        <w:t>Bernard z Clairvaux,</w:t>
      </w:r>
      <w:r w:rsidRPr="00864A5D">
        <w:rPr>
          <w:lang w:val="fr-FR"/>
        </w:rPr>
        <w:t xml:space="preserve"> </w:t>
      </w:r>
      <w:r w:rsidRPr="00B10761">
        <w:rPr>
          <w:i/>
          <w:iCs/>
          <w:lang w:val="fr-FR"/>
        </w:rPr>
        <w:t>Sermones de diversis</w:t>
      </w:r>
      <w:r>
        <w:rPr>
          <w:lang w:val="fr-FR"/>
        </w:rPr>
        <w:t xml:space="preserve">, </w:t>
      </w:r>
      <w:r w:rsidRPr="00864A5D">
        <w:rPr>
          <w:lang w:val="fr-FR"/>
        </w:rPr>
        <w:t xml:space="preserve">52, </w:t>
      </w:r>
      <w:r>
        <w:rPr>
          <w:lang w:val="fr-FR"/>
        </w:rPr>
        <w:t>3-</w:t>
      </w:r>
      <w:r w:rsidRPr="00864A5D">
        <w:rPr>
          <w:lang w:val="fr-FR"/>
        </w:rPr>
        <w:t>4</w:t>
      </w:r>
      <w:r>
        <w:rPr>
          <w:lang w:val="fr-FR"/>
        </w:rPr>
        <w:t>.</w:t>
      </w:r>
    </w:p>
  </w:footnote>
  <w:footnote w:id="23">
    <w:p w14:paraId="32B63D03" w14:textId="22532B6D" w:rsidR="00171851" w:rsidRPr="00864A5D" w:rsidRDefault="00171851" w:rsidP="00756E2F">
      <w:pPr>
        <w:pStyle w:val="Tekstprzypisudolnego"/>
        <w:rPr>
          <w:lang w:val="fr-FR"/>
        </w:rPr>
      </w:pPr>
      <w:r>
        <w:rPr>
          <w:rStyle w:val="Odwoanieprzypisudolnego"/>
        </w:rPr>
        <w:footnoteRef/>
      </w:r>
      <w:r w:rsidRPr="00864A5D">
        <w:rPr>
          <w:lang w:val="fr-FR"/>
        </w:rPr>
        <w:t xml:space="preserve"> </w:t>
      </w:r>
      <w:r w:rsidR="00DA0BB9">
        <w:rPr>
          <w:lang w:val="fr-FR"/>
        </w:rPr>
        <w:t xml:space="preserve">Por. </w:t>
      </w:r>
      <w:r>
        <w:rPr>
          <w:lang w:val="fr-FR"/>
        </w:rPr>
        <w:t>Bernard z Clairvaux,</w:t>
      </w:r>
      <w:r w:rsidRPr="00864A5D">
        <w:rPr>
          <w:lang w:val="fr-FR"/>
        </w:rPr>
        <w:t xml:space="preserve"> </w:t>
      </w:r>
      <w:r w:rsidRPr="00B10761">
        <w:rPr>
          <w:i/>
          <w:iCs/>
          <w:lang w:val="fr-FR"/>
        </w:rPr>
        <w:t>Sermones de diversis</w:t>
      </w:r>
      <w:r>
        <w:rPr>
          <w:lang w:val="fr-FR"/>
        </w:rPr>
        <w:t xml:space="preserve">, </w:t>
      </w:r>
      <w:r w:rsidRPr="00864A5D">
        <w:rPr>
          <w:lang w:val="fr-FR"/>
        </w:rPr>
        <w:t>52, 4</w:t>
      </w:r>
      <w:r>
        <w:rPr>
          <w:lang w:val="fr-FR"/>
        </w:rPr>
        <w:t>.</w:t>
      </w:r>
    </w:p>
  </w:footnote>
  <w:footnote w:id="24">
    <w:p w14:paraId="144F6AC4" w14:textId="15F09159" w:rsidR="00171851" w:rsidRPr="00B10761" w:rsidRDefault="00171851" w:rsidP="00756E2F">
      <w:pPr>
        <w:pStyle w:val="Tekstprzypisudolnego"/>
        <w:rPr>
          <w:lang w:val="en-GB"/>
        </w:rPr>
      </w:pPr>
      <w:r>
        <w:rPr>
          <w:rStyle w:val="Odwoanieprzypisudolnego"/>
        </w:rPr>
        <w:footnoteRef/>
      </w:r>
      <w:r w:rsidRPr="00B10761">
        <w:rPr>
          <w:lang w:val="en-GB"/>
        </w:rPr>
        <w:t xml:space="preserve"> </w:t>
      </w:r>
      <w:r w:rsidR="00B37D63" w:rsidRPr="00B37D63">
        <w:rPr>
          <w:lang w:val="en-GB"/>
        </w:rPr>
        <w:t xml:space="preserve">Por. </w:t>
      </w:r>
      <w:proofErr w:type="spellStart"/>
      <w:r w:rsidRPr="00B10761">
        <w:rPr>
          <w:lang w:val="en-GB"/>
        </w:rPr>
        <w:t>Bona</w:t>
      </w:r>
      <w:r>
        <w:rPr>
          <w:lang w:val="en-GB"/>
        </w:rPr>
        <w:t>w</w:t>
      </w:r>
      <w:r w:rsidRPr="00B10761">
        <w:rPr>
          <w:lang w:val="en-GB"/>
        </w:rPr>
        <w:t>entura</w:t>
      </w:r>
      <w:proofErr w:type="spellEnd"/>
      <w:r w:rsidRPr="00B10761">
        <w:rPr>
          <w:lang w:val="en-GB"/>
        </w:rPr>
        <w:t xml:space="preserve">, </w:t>
      </w:r>
      <w:proofErr w:type="spellStart"/>
      <w:r w:rsidRPr="00B10761">
        <w:rPr>
          <w:i/>
          <w:iCs/>
          <w:lang w:val="en-GB"/>
        </w:rPr>
        <w:t>Breviloquium</w:t>
      </w:r>
      <w:proofErr w:type="spellEnd"/>
      <w:r w:rsidRPr="00B10761">
        <w:rPr>
          <w:lang w:val="en-GB"/>
        </w:rPr>
        <w:t>, IV</w:t>
      </w:r>
      <w:r>
        <w:rPr>
          <w:lang w:val="en-GB"/>
        </w:rPr>
        <w:t>,</w:t>
      </w:r>
      <w:r w:rsidRPr="00B10761">
        <w:rPr>
          <w:lang w:val="en-GB"/>
        </w:rPr>
        <w:t xml:space="preserve"> 3</w:t>
      </w:r>
      <w:r w:rsidRPr="00B10761">
        <w:rPr>
          <w:i/>
          <w:iCs/>
          <w:lang w:val="en-GB"/>
        </w:rPr>
        <w:t>.</w:t>
      </w:r>
      <w:r w:rsidRPr="00B10761">
        <w:rPr>
          <w:lang w:val="en-GB"/>
        </w:rPr>
        <w:t> </w:t>
      </w:r>
    </w:p>
  </w:footnote>
  <w:footnote w:id="25">
    <w:p w14:paraId="6330FF3A" w14:textId="67207C1D" w:rsidR="00171851" w:rsidRPr="00B262DD" w:rsidRDefault="00171851" w:rsidP="00756E2F">
      <w:pPr>
        <w:pStyle w:val="Tekstprzypisudolnego"/>
        <w:rPr>
          <w:lang w:val="en-GB"/>
        </w:rPr>
      </w:pPr>
      <w:r>
        <w:rPr>
          <w:rStyle w:val="Odwoanieprzypisudolnego"/>
        </w:rPr>
        <w:footnoteRef/>
      </w:r>
      <w:r w:rsidRPr="00B262DD">
        <w:rPr>
          <w:lang w:val="en-GB"/>
        </w:rPr>
        <w:t xml:space="preserve"> </w:t>
      </w:r>
      <w:r w:rsidR="00B37D63" w:rsidRPr="00B37D63">
        <w:rPr>
          <w:lang w:val="en-GB"/>
        </w:rPr>
        <w:t xml:space="preserve">Por. </w:t>
      </w:r>
      <w:r w:rsidRPr="00B262DD">
        <w:rPr>
          <w:lang w:val="en-GB"/>
        </w:rPr>
        <w:t xml:space="preserve">Beda </w:t>
      </w:r>
      <w:proofErr w:type="spellStart"/>
      <w:r>
        <w:rPr>
          <w:lang w:val="en-GB"/>
        </w:rPr>
        <w:t>Czcigodny</w:t>
      </w:r>
      <w:proofErr w:type="spellEnd"/>
      <w:r>
        <w:rPr>
          <w:lang w:val="en-GB"/>
        </w:rPr>
        <w:t>,</w:t>
      </w:r>
      <w:r w:rsidRPr="00B262DD">
        <w:rPr>
          <w:lang w:val="en-GB"/>
        </w:rPr>
        <w:t xml:space="preserve"> </w:t>
      </w:r>
      <w:r w:rsidRPr="00593365">
        <w:rPr>
          <w:i/>
          <w:iCs/>
          <w:lang w:val="en-GB"/>
        </w:rPr>
        <w:t>In principium Genesis</w:t>
      </w:r>
      <w:r>
        <w:rPr>
          <w:lang w:val="en-GB"/>
        </w:rPr>
        <w:t>,</w:t>
      </w:r>
      <w:r w:rsidRPr="00B262DD">
        <w:rPr>
          <w:lang w:val="en-GB"/>
        </w:rPr>
        <w:t xml:space="preserve"> </w:t>
      </w:r>
      <w:r>
        <w:rPr>
          <w:lang w:val="en-GB"/>
        </w:rPr>
        <w:t>I, 1.</w:t>
      </w:r>
    </w:p>
  </w:footnote>
  <w:footnote w:id="26">
    <w:p w14:paraId="69BC4296" w14:textId="13519BBA" w:rsidR="00171851" w:rsidRPr="00934F69" w:rsidRDefault="00171851" w:rsidP="00756E2F">
      <w:pPr>
        <w:pStyle w:val="Tekstprzypisudolnego"/>
      </w:pPr>
      <w:r>
        <w:rPr>
          <w:rStyle w:val="Odwoanieprzypisudolnego"/>
        </w:rPr>
        <w:footnoteRef/>
      </w:r>
      <w:r w:rsidRPr="00934F69">
        <w:t xml:space="preserve"> </w:t>
      </w:r>
      <w:r w:rsidR="00B37D63" w:rsidRPr="00B37D63">
        <w:t xml:space="preserve">Por. </w:t>
      </w:r>
      <w:r w:rsidRPr="00934F69">
        <w:t xml:space="preserve">Dydym Ślepiec, </w:t>
      </w:r>
      <w:proofErr w:type="spellStart"/>
      <w:r w:rsidRPr="00934F69">
        <w:rPr>
          <w:i/>
          <w:iCs/>
        </w:rPr>
        <w:t>Commentarii</w:t>
      </w:r>
      <w:proofErr w:type="spellEnd"/>
      <w:r w:rsidRPr="00934F69">
        <w:rPr>
          <w:i/>
          <w:iCs/>
        </w:rPr>
        <w:t xml:space="preserve"> in </w:t>
      </w:r>
      <w:proofErr w:type="spellStart"/>
      <w:r w:rsidRPr="00934F69">
        <w:rPr>
          <w:i/>
          <w:iCs/>
        </w:rPr>
        <w:t>Zacchariam</w:t>
      </w:r>
      <w:proofErr w:type="spellEnd"/>
      <w:r w:rsidRPr="00934F69">
        <w:t>, I, 235-236</w:t>
      </w:r>
      <w:r>
        <w:t xml:space="preserve"> (</w:t>
      </w:r>
      <w:r w:rsidRPr="00934F69">
        <w:t>3, 5-7</w:t>
      </w:r>
      <w:r>
        <w:t>)</w:t>
      </w:r>
      <w:r w:rsidRPr="00934F69">
        <w:t>.</w:t>
      </w:r>
    </w:p>
  </w:footnote>
  <w:footnote w:id="27">
    <w:p w14:paraId="67EDB7E6" w14:textId="3E02747F" w:rsidR="00171851" w:rsidRPr="00171851" w:rsidRDefault="00171851" w:rsidP="005D70AA">
      <w:pPr>
        <w:pStyle w:val="Tekstprzypisudolnego"/>
        <w:rPr>
          <w:lang w:val="fr-FR"/>
        </w:rPr>
      </w:pPr>
      <w:r>
        <w:rPr>
          <w:rStyle w:val="Odwoanieprzypisudolnego"/>
        </w:rPr>
        <w:footnoteRef/>
      </w:r>
      <w:r w:rsidRPr="00171851">
        <w:rPr>
          <w:lang w:val="fr-FR"/>
        </w:rPr>
        <w:t xml:space="preserve"> </w:t>
      </w:r>
      <w:r w:rsidR="00B37D63">
        <w:rPr>
          <w:lang w:val="fr-FR"/>
        </w:rPr>
        <w:t xml:space="preserve">Por. </w:t>
      </w:r>
      <w:r w:rsidRPr="00171851">
        <w:rPr>
          <w:lang w:val="fr-FR"/>
        </w:rPr>
        <w:t xml:space="preserve">Ambroży Autpert, </w:t>
      </w:r>
      <w:r w:rsidRPr="00171851">
        <w:rPr>
          <w:i/>
          <w:iCs/>
          <w:lang w:val="fr-FR"/>
        </w:rPr>
        <w:t>Expositio in Apocalypsin</w:t>
      </w:r>
      <w:r w:rsidRPr="00171851">
        <w:rPr>
          <w:lang w:val="fr-FR"/>
        </w:rPr>
        <w:t>, 14, 1.</w:t>
      </w:r>
    </w:p>
  </w:footnote>
  <w:footnote w:id="28">
    <w:p w14:paraId="295F0B3D" w14:textId="75602C21" w:rsidR="00171851" w:rsidRPr="00971919" w:rsidRDefault="00171851" w:rsidP="00971919">
      <w:pPr>
        <w:pStyle w:val="Tekstprzypisudolnego"/>
        <w:rPr>
          <w:lang w:val="fr-FR"/>
        </w:rPr>
      </w:pPr>
      <w:r>
        <w:rPr>
          <w:rStyle w:val="Odwoanieprzypisudolnego"/>
        </w:rPr>
        <w:footnoteRef/>
      </w:r>
      <w:r w:rsidRPr="00971919">
        <w:rPr>
          <w:lang w:val="fr-FR"/>
        </w:rPr>
        <w:t xml:space="preserve"> </w:t>
      </w:r>
      <w:r w:rsidR="00B37D63">
        <w:rPr>
          <w:lang w:val="fr-FR"/>
        </w:rPr>
        <w:t xml:space="preserve">Por. </w:t>
      </w:r>
      <w:r>
        <w:rPr>
          <w:lang w:val="fr-FR"/>
        </w:rPr>
        <w:t>Cyprian z Kartaginy,</w:t>
      </w:r>
      <w:r w:rsidRPr="00971919">
        <w:rPr>
          <w:lang w:val="fr-FR"/>
        </w:rPr>
        <w:t xml:space="preserve"> </w:t>
      </w:r>
      <w:r w:rsidRPr="00237807">
        <w:rPr>
          <w:i/>
          <w:iCs/>
          <w:lang w:val="fr-FR"/>
        </w:rPr>
        <w:t>De habitu virginum,</w:t>
      </w:r>
      <w:r w:rsidRPr="00971919">
        <w:rPr>
          <w:lang w:val="fr-FR"/>
        </w:rPr>
        <w:t xml:space="preserve"> 18.</w:t>
      </w:r>
    </w:p>
  </w:footnote>
  <w:footnote w:id="29">
    <w:p w14:paraId="425F8851" w14:textId="4516DC53" w:rsidR="00171851" w:rsidRPr="00934F69" w:rsidRDefault="00171851" w:rsidP="009720B7">
      <w:pPr>
        <w:pStyle w:val="Tekstprzypisudolnego"/>
        <w:rPr>
          <w:lang w:val="fr-FR"/>
        </w:rPr>
      </w:pPr>
      <w:r>
        <w:rPr>
          <w:rStyle w:val="Odwoanieprzypisudolnego"/>
        </w:rPr>
        <w:footnoteRef/>
      </w:r>
      <w:r w:rsidRPr="00934F69">
        <w:rPr>
          <w:lang w:val="fr-FR"/>
        </w:rPr>
        <w:t xml:space="preserve"> </w:t>
      </w:r>
      <w:r w:rsidR="00B37D63">
        <w:rPr>
          <w:lang w:val="fr-FR"/>
        </w:rPr>
        <w:t xml:space="preserve">Por. </w:t>
      </w:r>
      <w:r w:rsidRPr="00934F69">
        <w:rPr>
          <w:lang w:val="fr-FR"/>
        </w:rPr>
        <w:t xml:space="preserve">Atanazy Aleksandryjski (?), </w:t>
      </w:r>
      <w:r w:rsidRPr="00934F69">
        <w:rPr>
          <w:i/>
          <w:iCs/>
          <w:lang w:val="fr-FR"/>
        </w:rPr>
        <w:t>Exhortatio ad sponsam Christi</w:t>
      </w:r>
      <w:r w:rsidRPr="00934F69">
        <w:rPr>
          <w:lang w:val="fr-FR"/>
        </w:rPr>
        <w:t>, PL 103, 677-679.</w:t>
      </w:r>
    </w:p>
  </w:footnote>
  <w:footnote w:id="30">
    <w:p w14:paraId="23FBCDC2" w14:textId="40E5B177" w:rsidR="00171851" w:rsidRPr="00F86E2F" w:rsidRDefault="00171851" w:rsidP="00171851">
      <w:pPr>
        <w:pStyle w:val="Tekstprzypisudolnego"/>
        <w:rPr>
          <w:lang w:val="fr-FR"/>
        </w:rPr>
      </w:pPr>
      <w:r>
        <w:rPr>
          <w:rStyle w:val="Odwoanieprzypisudolnego"/>
        </w:rPr>
        <w:footnoteRef/>
      </w:r>
      <w:r w:rsidRPr="00F86E2F">
        <w:rPr>
          <w:lang w:val="fr-FR"/>
        </w:rPr>
        <w:t xml:space="preserve"> </w:t>
      </w:r>
      <w:r w:rsidR="00B37D63">
        <w:rPr>
          <w:lang w:val="fr-FR"/>
        </w:rPr>
        <w:t xml:space="preserve">Por. </w:t>
      </w:r>
      <w:r w:rsidRPr="00F86E2F">
        <w:rPr>
          <w:lang w:val="fr-FR"/>
        </w:rPr>
        <w:t xml:space="preserve">Augustyn z Hippony, </w:t>
      </w:r>
      <w:r w:rsidRPr="00F86E2F">
        <w:rPr>
          <w:i/>
          <w:iCs/>
          <w:lang w:val="fr-FR"/>
        </w:rPr>
        <w:t>De sancta virginitate</w:t>
      </w:r>
      <w:r w:rsidRPr="00F86E2F">
        <w:rPr>
          <w:lang w:val="fr-FR"/>
        </w:rPr>
        <w:t>, 18, 18.</w:t>
      </w:r>
    </w:p>
  </w:footnote>
  <w:footnote w:id="31">
    <w:p w14:paraId="0E1154D6" w14:textId="143AD7E3" w:rsidR="00171851" w:rsidRPr="000716E6" w:rsidRDefault="00171851" w:rsidP="00171851">
      <w:pPr>
        <w:pStyle w:val="Tekstprzypisudolnego"/>
        <w:rPr>
          <w:lang w:val="en-GB"/>
        </w:rPr>
      </w:pPr>
      <w:r>
        <w:rPr>
          <w:rStyle w:val="Odwoanieprzypisudolnego"/>
        </w:rPr>
        <w:footnoteRef/>
      </w:r>
      <w:r w:rsidRPr="000716E6">
        <w:rPr>
          <w:lang w:val="en-GB"/>
        </w:rPr>
        <w:t xml:space="preserve"> </w:t>
      </w:r>
      <w:r w:rsidR="00B37D63" w:rsidRPr="00B37D63">
        <w:rPr>
          <w:lang w:val="en-GB"/>
        </w:rPr>
        <w:t xml:space="preserve">Por. </w:t>
      </w:r>
      <w:proofErr w:type="spellStart"/>
      <w:r>
        <w:rPr>
          <w:lang w:val="en-GB"/>
        </w:rPr>
        <w:t>Augustyn</w:t>
      </w:r>
      <w:proofErr w:type="spellEnd"/>
      <w:r>
        <w:rPr>
          <w:lang w:val="en-GB"/>
        </w:rPr>
        <w:t xml:space="preserve"> z </w:t>
      </w:r>
      <w:proofErr w:type="spellStart"/>
      <w:r>
        <w:rPr>
          <w:lang w:val="en-GB"/>
        </w:rPr>
        <w:t>Hippony</w:t>
      </w:r>
      <w:proofErr w:type="spellEnd"/>
      <w:r w:rsidRPr="000716E6">
        <w:rPr>
          <w:lang w:val="en-GB"/>
        </w:rPr>
        <w:t xml:space="preserve">, </w:t>
      </w:r>
      <w:proofErr w:type="spellStart"/>
      <w:r w:rsidRPr="000716E6">
        <w:rPr>
          <w:i/>
          <w:iCs/>
          <w:lang w:val="en-GB"/>
        </w:rPr>
        <w:t>Enarrationes</w:t>
      </w:r>
      <w:proofErr w:type="spellEnd"/>
      <w:r w:rsidRPr="000716E6">
        <w:rPr>
          <w:i/>
          <w:iCs/>
          <w:lang w:val="en-GB"/>
        </w:rPr>
        <w:t xml:space="preserve"> in </w:t>
      </w:r>
      <w:proofErr w:type="spellStart"/>
      <w:r w:rsidRPr="000716E6">
        <w:rPr>
          <w:i/>
          <w:iCs/>
          <w:lang w:val="en-GB"/>
        </w:rPr>
        <w:t>Psalmos</w:t>
      </w:r>
      <w:proofErr w:type="spellEnd"/>
      <w:r w:rsidRPr="000716E6">
        <w:rPr>
          <w:lang w:val="en-GB"/>
        </w:rPr>
        <w:t>, 99, 13.</w:t>
      </w:r>
    </w:p>
  </w:footnote>
  <w:footnote w:id="32">
    <w:p w14:paraId="5629E5AD" w14:textId="751692C6" w:rsidR="00171851" w:rsidRPr="00F86E2F" w:rsidRDefault="00171851" w:rsidP="00971919">
      <w:pPr>
        <w:pStyle w:val="Tekstprzypisudolnego"/>
        <w:rPr>
          <w:lang w:val="en-GB"/>
        </w:rPr>
      </w:pPr>
      <w:r>
        <w:rPr>
          <w:rStyle w:val="Odwoanieprzypisudolnego"/>
        </w:rPr>
        <w:footnoteRef/>
      </w:r>
      <w:r w:rsidRPr="00F86E2F">
        <w:rPr>
          <w:lang w:val="en-GB"/>
        </w:rPr>
        <w:t xml:space="preserve"> </w:t>
      </w:r>
      <w:proofErr w:type="spellStart"/>
      <w:r w:rsidRPr="00F86E2F">
        <w:rPr>
          <w:lang w:val="en-GB"/>
        </w:rPr>
        <w:t>Ambroży</w:t>
      </w:r>
      <w:proofErr w:type="spellEnd"/>
      <w:r w:rsidRPr="00F86E2F">
        <w:rPr>
          <w:lang w:val="en-GB"/>
        </w:rPr>
        <w:t xml:space="preserve"> z </w:t>
      </w:r>
      <w:proofErr w:type="spellStart"/>
      <w:r w:rsidRPr="00F86E2F">
        <w:rPr>
          <w:lang w:val="en-GB"/>
        </w:rPr>
        <w:t>Mediolanu</w:t>
      </w:r>
      <w:proofErr w:type="spellEnd"/>
      <w:r w:rsidRPr="00F86E2F">
        <w:rPr>
          <w:lang w:val="en-GB"/>
        </w:rPr>
        <w:t xml:space="preserve">, </w:t>
      </w:r>
      <w:r w:rsidRPr="00F86E2F">
        <w:rPr>
          <w:i/>
          <w:iCs/>
          <w:lang w:val="en-GB"/>
        </w:rPr>
        <w:t xml:space="preserve">De </w:t>
      </w:r>
      <w:proofErr w:type="spellStart"/>
      <w:r w:rsidRPr="00F86E2F">
        <w:rPr>
          <w:i/>
          <w:iCs/>
          <w:lang w:val="en-GB"/>
        </w:rPr>
        <w:t>virginibus</w:t>
      </w:r>
      <w:proofErr w:type="spellEnd"/>
      <w:r w:rsidRPr="00F86E2F">
        <w:rPr>
          <w:lang w:val="en-GB"/>
        </w:rPr>
        <w:t xml:space="preserve">, II, 2, 7, PSP 35, s. 202; </w:t>
      </w:r>
      <w:r w:rsidR="00B37D63">
        <w:rPr>
          <w:lang w:val="en-GB"/>
        </w:rPr>
        <w:t xml:space="preserve">por. </w:t>
      </w:r>
      <w:proofErr w:type="spellStart"/>
      <w:r w:rsidRPr="00F86E2F">
        <w:rPr>
          <w:lang w:val="en-GB"/>
        </w:rPr>
        <w:t>Augustyn</w:t>
      </w:r>
      <w:proofErr w:type="spellEnd"/>
      <w:r w:rsidRPr="00F86E2F">
        <w:rPr>
          <w:lang w:val="en-GB"/>
        </w:rPr>
        <w:t xml:space="preserve"> z </w:t>
      </w:r>
      <w:proofErr w:type="spellStart"/>
      <w:r w:rsidRPr="00F86E2F">
        <w:rPr>
          <w:lang w:val="en-GB"/>
        </w:rPr>
        <w:t>Hippony</w:t>
      </w:r>
      <w:proofErr w:type="spellEnd"/>
      <w:r w:rsidRPr="00F86E2F">
        <w:rPr>
          <w:lang w:val="en-GB"/>
        </w:rPr>
        <w:t xml:space="preserve">, </w:t>
      </w:r>
      <w:r w:rsidRPr="00F86E2F">
        <w:rPr>
          <w:i/>
          <w:iCs/>
          <w:lang w:val="en-GB"/>
        </w:rPr>
        <w:t xml:space="preserve">De </w:t>
      </w:r>
      <w:proofErr w:type="spellStart"/>
      <w:r w:rsidRPr="00F86E2F">
        <w:rPr>
          <w:i/>
          <w:iCs/>
          <w:lang w:val="en-GB"/>
        </w:rPr>
        <w:t>doctrina</w:t>
      </w:r>
      <w:proofErr w:type="spellEnd"/>
      <w:r w:rsidRPr="00F86E2F">
        <w:rPr>
          <w:i/>
          <w:iCs/>
          <w:lang w:val="en-GB"/>
        </w:rPr>
        <w:t xml:space="preserve"> </w:t>
      </w:r>
      <w:proofErr w:type="spellStart"/>
      <w:r w:rsidRPr="00F86E2F">
        <w:rPr>
          <w:i/>
          <w:iCs/>
          <w:lang w:val="en-GB"/>
        </w:rPr>
        <w:t>christiana</w:t>
      </w:r>
      <w:proofErr w:type="spellEnd"/>
      <w:r w:rsidRPr="00F86E2F">
        <w:rPr>
          <w:lang w:val="en-GB"/>
        </w:rPr>
        <w:t>, IV, XXI, 48.</w:t>
      </w:r>
    </w:p>
  </w:footnote>
  <w:footnote w:id="33">
    <w:p w14:paraId="2AF1C027" w14:textId="0AC0C758" w:rsidR="00171851" w:rsidRPr="00F86E2F" w:rsidRDefault="00171851" w:rsidP="00F64D3E">
      <w:pPr>
        <w:pStyle w:val="Tekstprzypisudolnego"/>
        <w:rPr>
          <w:lang w:val="en-GB"/>
        </w:rPr>
      </w:pPr>
      <w:r>
        <w:rPr>
          <w:rStyle w:val="Odwoanieprzypisudolnego"/>
        </w:rPr>
        <w:footnoteRef/>
      </w:r>
      <w:r w:rsidRPr="00F86E2F">
        <w:rPr>
          <w:lang w:val="en-GB"/>
        </w:rPr>
        <w:t xml:space="preserve"> </w:t>
      </w:r>
      <w:proofErr w:type="spellStart"/>
      <w:r w:rsidRPr="00F86E2F">
        <w:rPr>
          <w:lang w:val="en-GB"/>
        </w:rPr>
        <w:t>Ambroży</w:t>
      </w:r>
      <w:proofErr w:type="spellEnd"/>
      <w:r w:rsidRPr="00F86E2F">
        <w:rPr>
          <w:lang w:val="en-GB"/>
        </w:rPr>
        <w:t xml:space="preserve"> z </w:t>
      </w:r>
      <w:proofErr w:type="spellStart"/>
      <w:r w:rsidRPr="00F86E2F">
        <w:rPr>
          <w:lang w:val="en-GB"/>
        </w:rPr>
        <w:t>Mediolanu</w:t>
      </w:r>
      <w:proofErr w:type="spellEnd"/>
      <w:r w:rsidRPr="00F86E2F">
        <w:rPr>
          <w:lang w:val="en-GB"/>
        </w:rPr>
        <w:t xml:space="preserve">, </w:t>
      </w:r>
      <w:r w:rsidRPr="00F86E2F">
        <w:rPr>
          <w:i/>
          <w:iCs/>
          <w:lang w:val="en-GB"/>
        </w:rPr>
        <w:t xml:space="preserve">De </w:t>
      </w:r>
      <w:proofErr w:type="spellStart"/>
      <w:r w:rsidRPr="00F86E2F">
        <w:rPr>
          <w:i/>
          <w:iCs/>
          <w:lang w:val="en-GB"/>
        </w:rPr>
        <w:t>virginibus</w:t>
      </w:r>
      <w:proofErr w:type="spellEnd"/>
      <w:r w:rsidRPr="00F86E2F">
        <w:rPr>
          <w:lang w:val="en-GB"/>
        </w:rPr>
        <w:t>, II, 4, 24, PSP 35, s. 207.</w:t>
      </w:r>
    </w:p>
  </w:footnote>
  <w:footnote w:id="34">
    <w:p w14:paraId="3F942BEC" w14:textId="2CEC0D3B" w:rsidR="00171851" w:rsidRPr="00B65EA1" w:rsidRDefault="00171851" w:rsidP="0098336E">
      <w:pPr>
        <w:pStyle w:val="Tekstprzypisudolnego"/>
        <w:rPr>
          <w:lang w:val="en-GB"/>
        </w:rPr>
      </w:pPr>
      <w:r>
        <w:rPr>
          <w:rStyle w:val="Odwoanieprzypisudolnego"/>
        </w:rPr>
        <w:footnoteRef/>
      </w:r>
      <w:r w:rsidRPr="00B65EA1">
        <w:rPr>
          <w:lang w:val="en-GB"/>
        </w:rPr>
        <w:t xml:space="preserve"> </w:t>
      </w:r>
      <w:proofErr w:type="spellStart"/>
      <w:r>
        <w:rPr>
          <w:lang w:val="en-GB"/>
        </w:rPr>
        <w:t>Augustyn</w:t>
      </w:r>
      <w:proofErr w:type="spellEnd"/>
      <w:r>
        <w:rPr>
          <w:lang w:val="en-GB"/>
        </w:rPr>
        <w:t xml:space="preserve"> z </w:t>
      </w:r>
      <w:proofErr w:type="spellStart"/>
      <w:r>
        <w:rPr>
          <w:lang w:val="en-GB"/>
        </w:rPr>
        <w:t>Hippony</w:t>
      </w:r>
      <w:proofErr w:type="spellEnd"/>
      <w:r w:rsidRPr="00B65EA1">
        <w:rPr>
          <w:lang w:val="en-GB"/>
        </w:rPr>
        <w:t xml:space="preserve">, </w:t>
      </w:r>
      <w:r w:rsidRPr="00573151">
        <w:rPr>
          <w:i/>
          <w:iCs/>
          <w:lang w:val="en-GB"/>
        </w:rPr>
        <w:t xml:space="preserve">In Iohannis </w:t>
      </w:r>
      <w:proofErr w:type="spellStart"/>
      <w:r w:rsidRPr="00B65EA1">
        <w:rPr>
          <w:i/>
          <w:iCs/>
          <w:lang w:val="en-GB"/>
        </w:rPr>
        <w:t>evangelium</w:t>
      </w:r>
      <w:proofErr w:type="spellEnd"/>
      <w:r w:rsidRPr="00B65EA1">
        <w:rPr>
          <w:i/>
          <w:iCs/>
          <w:lang w:val="en-GB"/>
        </w:rPr>
        <w:t xml:space="preserve"> </w:t>
      </w:r>
      <w:proofErr w:type="spellStart"/>
      <w:r w:rsidRPr="00B65EA1">
        <w:rPr>
          <w:i/>
          <w:iCs/>
          <w:lang w:val="en-GB"/>
        </w:rPr>
        <w:t>tractatus</w:t>
      </w:r>
      <w:proofErr w:type="spellEnd"/>
      <w:r w:rsidRPr="00B65EA1">
        <w:rPr>
          <w:lang w:val="en-GB"/>
        </w:rPr>
        <w:t>, 13, 12, PSP 15/1, s. 206.</w:t>
      </w:r>
    </w:p>
  </w:footnote>
  <w:footnote w:id="35">
    <w:p w14:paraId="471501DE" w14:textId="18999604" w:rsidR="00171851" w:rsidRPr="00DA0BB9" w:rsidRDefault="00171851" w:rsidP="00134765">
      <w:pPr>
        <w:pStyle w:val="Tekstprzypisudolnego"/>
        <w:rPr>
          <w:lang w:val="en-GB"/>
        </w:rPr>
      </w:pPr>
      <w:r>
        <w:rPr>
          <w:rStyle w:val="Odwoanieprzypisudolnego"/>
        </w:rPr>
        <w:footnoteRef/>
      </w:r>
      <w:r w:rsidRPr="00DA0BB9">
        <w:rPr>
          <w:lang w:val="en-GB"/>
        </w:rPr>
        <w:t xml:space="preserve"> </w:t>
      </w:r>
      <w:proofErr w:type="spellStart"/>
      <w:r w:rsidRPr="00DA0BB9">
        <w:rPr>
          <w:lang w:val="en-GB"/>
        </w:rPr>
        <w:t>Augustyn</w:t>
      </w:r>
      <w:proofErr w:type="spellEnd"/>
      <w:r w:rsidRPr="00DA0BB9">
        <w:rPr>
          <w:lang w:val="en-GB"/>
        </w:rPr>
        <w:t xml:space="preserve"> z </w:t>
      </w:r>
      <w:proofErr w:type="spellStart"/>
      <w:r w:rsidRPr="00DA0BB9">
        <w:rPr>
          <w:lang w:val="en-GB"/>
        </w:rPr>
        <w:t>Hippony</w:t>
      </w:r>
      <w:proofErr w:type="spellEnd"/>
      <w:r w:rsidRPr="00DA0BB9">
        <w:rPr>
          <w:lang w:val="en-GB"/>
        </w:rPr>
        <w:t xml:space="preserve">, </w:t>
      </w:r>
      <w:r w:rsidRPr="00DA0BB9">
        <w:rPr>
          <w:i/>
          <w:iCs/>
          <w:lang w:val="en-GB"/>
        </w:rPr>
        <w:t xml:space="preserve">De sancta </w:t>
      </w:r>
      <w:proofErr w:type="spellStart"/>
      <w:r w:rsidRPr="00DA0BB9">
        <w:rPr>
          <w:i/>
          <w:iCs/>
          <w:lang w:val="en-GB"/>
        </w:rPr>
        <w:t>virginitate</w:t>
      </w:r>
      <w:proofErr w:type="spellEnd"/>
      <w:r w:rsidRPr="00DA0BB9">
        <w:rPr>
          <w:lang w:val="en-GB"/>
        </w:rPr>
        <w:t>, 18, 18</w:t>
      </w:r>
      <w:r w:rsidR="00DA0BB9" w:rsidRPr="00DA0BB9">
        <w:rPr>
          <w:lang w:val="en-GB"/>
        </w:rPr>
        <w:t xml:space="preserve">, </w:t>
      </w:r>
      <w:proofErr w:type="spellStart"/>
      <w:r w:rsidR="00DA0BB9" w:rsidRPr="00DA0BB9">
        <w:rPr>
          <w:lang w:val="en-GB"/>
        </w:rPr>
        <w:t>tł</w:t>
      </w:r>
      <w:proofErr w:type="spellEnd"/>
      <w:r w:rsidR="00DA0BB9" w:rsidRPr="00DA0BB9">
        <w:rPr>
          <w:lang w:val="en-GB"/>
        </w:rPr>
        <w:t>.</w:t>
      </w:r>
      <w:r w:rsidR="00DA0BB9">
        <w:rPr>
          <w:lang w:val="en-GB"/>
        </w:rPr>
        <w:t xml:space="preserve"> </w:t>
      </w:r>
      <w:proofErr w:type="spellStart"/>
      <w:r w:rsidR="00DA0BB9">
        <w:rPr>
          <w:lang w:val="en-GB"/>
        </w:rPr>
        <w:t>własne</w:t>
      </w:r>
      <w:proofErr w:type="spellEnd"/>
      <w:r w:rsidR="00DA0BB9">
        <w:rPr>
          <w:lang w:val="en-GB"/>
        </w:rPr>
        <w:t>.</w:t>
      </w:r>
    </w:p>
  </w:footnote>
  <w:footnote w:id="36">
    <w:p w14:paraId="2D37F83A" w14:textId="0995708C" w:rsidR="00171851" w:rsidRPr="00934F69" w:rsidRDefault="00171851">
      <w:pPr>
        <w:pStyle w:val="Tekstprzypisudolnego"/>
        <w:rPr>
          <w:lang w:val="en-GB"/>
        </w:rPr>
      </w:pPr>
      <w:r>
        <w:rPr>
          <w:rStyle w:val="Odwoanieprzypisudolnego"/>
        </w:rPr>
        <w:footnoteRef/>
      </w:r>
      <w:r w:rsidRPr="00934F69">
        <w:rPr>
          <w:lang w:val="en-GB"/>
        </w:rPr>
        <w:t xml:space="preserve"> Por. </w:t>
      </w:r>
      <w:proofErr w:type="spellStart"/>
      <w:r w:rsidRPr="00934F69">
        <w:rPr>
          <w:lang w:val="en-GB"/>
        </w:rPr>
        <w:t>Hieronim</w:t>
      </w:r>
      <w:proofErr w:type="spellEnd"/>
      <w:r w:rsidRPr="00934F69">
        <w:rPr>
          <w:lang w:val="en-GB"/>
        </w:rPr>
        <w:t xml:space="preserve">, </w:t>
      </w:r>
      <w:proofErr w:type="spellStart"/>
      <w:r w:rsidRPr="00934F69">
        <w:rPr>
          <w:i/>
          <w:lang w:val="en-GB"/>
        </w:rPr>
        <w:t>Commentarii</w:t>
      </w:r>
      <w:proofErr w:type="spellEnd"/>
      <w:r w:rsidRPr="00934F69">
        <w:rPr>
          <w:i/>
          <w:lang w:val="en-GB"/>
        </w:rPr>
        <w:t xml:space="preserve"> in </w:t>
      </w:r>
      <w:proofErr w:type="spellStart"/>
      <w:r w:rsidRPr="00934F69">
        <w:rPr>
          <w:i/>
          <w:lang w:val="en-GB"/>
        </w:rPr>
        <w:t>prophetas</w:t>
      </w:r>
      <w:proofErr w:type="spellEnd"/>
      <w:r w:rsidRPr="00934F69">
        <w:rPr>
          <w:i/>
          <w:lang w:val="en-GB"/>
        </w:rPr>
        <w:t xml:space="preserve"> minores</w:t>
      </w:r>
      <w:r w:rsidRPr="00934F69">
        <w:rPr>
          <w:lang w:val="en-GB"/>
        </w:rPr>
        <w:t xml:space="preserve">, In </w:t>
      </w:r>
      <w:proofErr w:type="spellStart"/>
      <w:r w:rsidRPr="00934F69">
        <w:rPr>
          <w:lang w:val="en-GB"/>
        </w:rPr>
        <w:t>Ionam</w:t>
      </w:r>
      <w:proofErr w:type="spellEnd"/>
      <w:r w:rsidRPr="00934F69">
        <w:rPr>
          <w:lang w:val="en-GB"/>
        </w:rPr>
        <w:t xml:space="preserve">, 1, 6, PL 12, 390-391; Ambrosius </w:t>
      </w:r>
      <w:proofErr w:type="spellStart"/>
      <w:r w:rsidRPr="00934F69">
        <w:rPr>
          <w:lang w:val="en-GB"/>
        </w:rPr>
        <w:t>Mediolanensis</w:t>
      </w:r>
      <w:proofErr w:type="spellEnd"/>
      <w:r w:rsidRPr="00934F69">
        <w:rPr>
          <w:lang w:val="en-GB"/>
        </w:rPr>
        <w:t xml:space="preserve">, </w:t>
      </w:r>
      <w:r w:rsidRPr="00934F69">
        <w:rPr>
          <w:i/>
          <w:iCs/>
          <w:lang w:val="en-GB"/>
        </w:rPr>
        <w:t xml:space="preserve">De </w:t>
      </w:r>
      <w:proofErr w:type="spellStart"/>
      <w:r w:rsidRPr="00934F69">
        <w:rPr>
          <w:i/>
          <w:iCs/>
          <w:lang w:val="en-GB"/>
        </w:rPr>
        <w:t>virginibus</w:t>
      </w:r>
      <w:proofErr w:type="spellEnd"/>
      <w:r w:rsidRPr="00934F69">
        <w:rPr>
          <w:lang w:val="en-GB"/>
        </w:rPr>
        <w:t>, III</w:t>
      </w:r>
      <w:r>
        <w:rPr>
          <w:lang w:val="en-GB"/>
        </w:rPr>
        <w:t>,</w:t>
      </w:r>
      <w:r w:rsidRPr="00934F69">
        <w:rPr>
          <w:lang w:val="en-GB"/>
        </w:rPr>
        <w:t xml:space="preserve"> 7, 36.</w:t>
      </w:r>
    </w:p>
  </w:footnote>
  <w:footnote w:id="37">
    <w:p w14:paraId="123B2131" w14:textId="6CDDB250" w:rsidR="00171851" w:rsidRPr="00B4533A" w:rsidRDefault="00171851">
      <w:pPr>
        <w:pStyle w:val="Tekstprzypisudolnego"/>
        <w:rPr>
          <w:lang w:val="en-GB"/>
        </w:rPr>
      </w:pPr>
      <w:r>
        <w:rPr>
          <w:rStyle w:val="Odwoanieprzypisudolnego"/>
        </w:rPr>
        <w:footnoteRef/>
      </w:r>
      <w:r w:rsidRPr="00483C98">
        <w:t xml:space="preserve"> </w:t>
      </w:r>
      <w:r>
        <w:t xml:space="preserve">Por. Augustyn z </w:t>
      </w:r>
      <w:proofErr w:type="spellStart"/>
      <w:r>
        <w:t>Hippony</w:t>
      </w:r>
      <w:proofErr w:type="spellEnd"/>
      <w:r>
        <w:t xml:space="preserve">, </w:t>
      </w:r>
      <w:r w:rsidRPr="00071DC5">
        <w:rPr>
          <w:i/>
          <w:iCs/>
        </w:rPr>
        <w:t xml:space="preserve">De </w:t>
      </w:r>
      <w:proofErr w:type="spellStart"/>
      <w:r w:rsidRPr="00071DC5">
        <w:rPr>
          <w:i/>
          <w:iCs/>
        </w:rPr>
        <w:t>civitate</w:t>
      </w:r>
      <w:proofErr w:type="spellEnd"/>
      <w:r w:rsidRPr="00071DC5">
        <w:rPr>
          <w:i/>
          <w:iCs/>
        </w:rPr>
        <w:t xml:space="preserve"> Dei</w:t>
      </w:r>
      <w:r>
        <w:t xml:space="preserve">, I, XVI; o dyskusji </w:t>
      </w:r>
      <w:r w:rsidRPr="00483C98">
        <w:t xml:space="preserve">na ten temat por. </w:t>
      </w:r>
      <w:r w:rsidRPr="00B4533A">
        <w:rPr>
          <w:lang w:val="en-GB"/>
        </w:rPr>
        <w:t xml:space="preserve">E. J. Larson, D. W. Amundsen, </w:t>
      </w:r>
      <w:r w:rsidRPr="00B4533A">
        <w:rPr>
          <w:i/>
          <w:iCs/>
          <w:lang w:val="en-GB"/>
        </w:rPr>
        <w:t>A Different Death</w:t>
      </w:r>
      <w:r w:rsidRPr="00B4533A">
        <w:rPr>
          <w:lang w:val="en-GB"/>
        </w:rPr>
        <w:t>, Downers Grove 1998</w:t>
      </w:r>
      <w:r>
        <w:rPr>
          <w:lang w:val="en-GB"/>
        </w:rPr>
        <w:t>, s. 112-115.</w:t>
      </w:r>
    </w:p>
  </w:footnote>
  <w:footnote w:id="38">
    <w:p w14:paraId="484B4BED" w14:textId="30450971" w:rsidR="00171851" w:rsidRPr="00071DC5" w:rsidRDefault="00171851" w:rsidP="008A1D54">
      <w:pPr>
        <w:pStyle w:val="Tekstprzypisudolnego"/>
        <w:rPr>
          <w:lang w:val="en-GB"/>
        </w:rPr>
      </w:pPr>
      <w:r>
        <w:rPr>
          <w:rStyle w:val="Odwoanieprzypisudolnego"/>
        </w:rPr>
        <w:footnoteRef/>
      </w:r>
      <w:r w:rsidRPr="0016486A">
        <w:rPr>
          <w:lang w:val="en-GB"/>
        </w:rPr>
        <w:t xml:space="preserve"> </w:t>
      </w:r>
      <w:proofErr w:type="spellStart"/>
      <w:r>
        <w:rPr>
          <w:lang w:val="en-GB"/>
        </w:rPr>
        <w:t>Augustyn</w:t>
      </w:r>
      <w:proofErr w:type="spellEnd"/>
      <w:r>
        <w:rPr>
          <w:lang w:val="en-GB"/>
        </w:rPr>
        <w:t xml:space="preserve"> z </w:t>
      </w:r>
      <w:proofErr w:type="spellStart"/>
      <w:r>
        <w:rPr>
          <w:lang w:val="en-GB"/>
        </w:rPr>
        <w:t>Hippony</w:t>
      </w:r>
      <w:proofErr w:type="spellEnd"/>
      <w:r w:rsidRPr="0016486A">
        <w:rPr>
          <w:lang w:val="en-GB"/>
        </w:rPr>
        <w:t xml:space="preserve">, </w:t>
      </w:r>
      <w:r w:rsidRPr="0016486A">
        <w:rPr>
          <w:i/>
          <w:iCs/>
          <w:lang w:val="en-GB"/>
        </w:rPr>
        <w:t xml:space="preserve">In Iohannis </w:t>
      </w:r>
      <w:proofErr w:type="spellStart"/>
      <w:r w:rsidRPr="0016486A">
        <w:rPr>
          <w:i/>
          <w:iCs/>
          <w:lang w:val="en-GB"/>
        </w:rPr>
        <w:t>evangelium</w:t>
      </w:r>
      <w:proofErr w:type="spellEnd"/>
      <w:r w:rsidRPr="0016486A">
        <w:rPr>
          <w:i/>
          <w:iCs/>
          <w:lang w:val="en-GB"/>
        </w:rPr>
        <w:t xml:space="preserve"> </w:t>
      </w:r>
      <w:proofErr w:type="spellStart"/>
      <w:r w:rsidRPr="0016486A">
        <w:rPr>
          <w:i/>
          <w:iCs/>
          <w:lang w:val="en-GB"/>
        </w:rPr>
        <w:t>tractatus</w:t>
      </w:r>
      <w:proofErr w:type="spellEnd"/>
      <w:r w:rsidRPr="0016486A">
        <w:rPr>
          <w:lang w:val="en-GB"/>
        </w:rPr>
        <w:t xml:space="preserve">, 13, 12, </w:t>
      </w:r>
      <w:r w:rsidRPr="00071DC5">
        <w:rPr>
          <w:lang w:val="en-GB"/>
        </w:rPr>
        <w:t>PSP 15/1, s. 206.</w:t>
      </w:r>
    </w:p>
  </w:footnote>
  <w:footnote w:id="39">
    <w:p w14:paraId="01A911DE" w14:textId="1840A59D" w:rsidR="00171851" w:rsidRPr="00071DC5" w:rsidRDefault="00171851" w:rsidP="0098336E">
      <w:pPr>
        <w:pStyle w:val="Tekstprzypisudolnego"/>
        <w:rPr>
          <w:lang w:val="en-GB"/>
        </w:rPr>
      </w:pPr>
      <w:r>
        <w:rPr>
          <w:rStyle w:val="Odwoanieprzypisudolnego"/>
        </w:rPr>
        <w:footnoteRef/>
      </w:r>
      <w:r w:rsidRPr="00071DC5">
        <w:rPr>
          <w:lang w:val="en-GB"/>
        </w:rPr>
        <w:t xml:space="preserve"> </w:t>
      </w:r>
      <w:r w:rsidR="00B37D63" w:rsidRPr="00B37D63">
        <w:rPr>
          <w:lang w:val="en-GB"/>
        </w:rPr>
        <w:t xml:space="preserve">Por. </w:t>
      </w:r>
      <w:proofErr w:type="spellStart"/>
      <w:r>
        <w:rPr>
          <w:lang w:val="en-GB"/>
        </w:rPr>
        <w:t>Augustyn</w:t>
      </w:r>
      <w:proofErr w:type="spellEnd"/>
      <w:r>
        <w:rPr>
          <w:lang w:val="en-GB"/>
        </w:rPr>
        <w:t xml:space="preserve"> z </w:t>
      </w:r>
      <w:proofErr w:type="spellStart"/>
      <w:r>
        <w:rPr>
          <w:lang w:val="en-GB"/>
        </w:rPr>
        <w:t>Hippony</w:t>
      </w:r>
      <w:proofErr w:type="spellEnd"/>
      <w:r>
        <w:rPr>
          <w:lang w:val="en-GB"/>
        </w:rPr>
        <w:t>,</w:t>
      </w:r>
      <w:r w:rsidRPr="00071DC5">
        <w:rPr>
          <w:lang w:val="en-GB"/>
        </w:rPr>
        <w:t xml:space="preserve"> </w:t>
      </w:r>
      <w:r w:rsidRPr="0016486A">
        <w:rPr>
          <w:i/>
          <w:iCs/>
          <w:lang w:val="en-GB"/>
        </w:rPr>
        <w:t xml:space="preserve">In Iohannis </w:t>
      </w:r>
      <w:proofErr w:type="spellStart"/>
      <w:r w:rsidRPr="0016486A">
        <w:rPr>
          <w:i/>
          <w:iCs/>
          <w:lang w:val="en-GB"/>
        </w:rPr>
        <w:t>evangelium</w:t>
      </w:r>
      <w:proofErr w:type="spellEnd"/>
      <w:r w:rsidRPr="0016486A">
        <w:rPr>
          <w:i/>
          <w:iCs/>
          <w:lang w:val="en-GB"/>
        </w:rPr>
        <w:t xml:space="preserve"> </w:t>
      </w:r>
      <w:proofErr w:type="spellStart"/>
      <w:r w:rsidRPr="0016486A">
        <w:rPr>
          <w:i/>
          <w:iCs/>
          <w:lang w:val="en-GB"/>
        </w:rPr>
        <w:t>tractatus</w:t>
      </w:r>
      <w:proofErr w:type="spellEnd"/>
      <w:r w:rsidRPr="0016486A">
        <w:rPr>
          <w:lang w:val="en-GB"/>
        </w:rPr>
        <w:t xml:space="preserve">, 13, 12, </w:t>
      </w:r>
      <w:r w:rsidRPr="00071DC5">
        <w:rPr>
          <w:lang w:val="en-GB"/>
        </w:rPr>
        <w:t>PSP 15/1, s. 206.</w:t>
      </w:r>
    </w:p>
  </w:footnote>
  <w:footnote w:id="40">
    <w:p w14:paraId="4AB765B9" w14:textId="4749F4AD" w:rsidR="00171851" w:rsidRPr="00934F69" w:rsidRDefault="00171851" w:rsidP="0098336E">
      <w:pPr>
        <w:pStyle w:val="Tekstprzypisudolnego"/>
        <w:rPr>
          <w:lang w:val="en-GB"/>
        </w:rPr>
      </w:pPr>
      <w:r>
        <w:rPr>
          <w:rStyle w:val="Odwoanieprzypisudolnego"/>
        </w:rPr>
        <w:footnoteRef/>
      </w:r>
      <w:r w:rsidRPr="00934F69">
        <w:rPr>
          <w:lang w:val="en-GB"/>
        </w:rPr>
        <w:t xml:space="preserve"> </w:t>
      </w:r>
      <w:r w:rsidR="00B37D63" w:rsidRPr="00B37D63">
        <w:rPr>
          <w:lang w:val="en-GB"/>
        </w:rPr>
        <w:t xml:space="preserve">Por. </w:t>
      </w:r>
      <w:proofErr w:type="spellStart"/>
      <w:r>
        <w:rPr>
          <w:lang w:val="en-GB"/>
        </w:rPr>
        <w:t>Augustyn</w:t>
      </w:r>
      <w:proofErr w:type="spellEnd"/>
      <w:r>
        <w:rPr>
          <w:lang w:val="en-GB"/>
        </w:rPr>
        <w:t xml:space="preserve"> z </w:t>
      </w:r>
      <w:proofErr w:type="spellStart"/>
      <w:r>
        <w:rPr>
          <w:lang w:val="en-GB"/>
        </w:rPr>
        <w:t>Hippony</w:t>
      </w:r>
      <w:proofErr w:type="spellEnd"/>
      <w:r w:rsidRPr="00934F69">
        <w:rPr>
          <w:lang w:val="en-GB"/>
        </w:rPr>
        <w:t xml:space="preserve">, </w:t>
      </w:r>
      <w:r w:rsidRPr="00934F69">
        <w:rPr>
          <w:i/>
          <w:iCs/>
          <w:lang w:val="en-GB"/>
        </w:rPr>
        <w:t xml:space="preserve">De </w:t>
      </w:r>
      <w:proofErr w:type="spellStart"/>
      <w:r w:rsidRPr="00934F69">
        <w:rPr>
          <w:i/>
          <w:iCs/>
          <w:lang w:val="en-GB"/>
        </w:rPr>
        <w:t>Genesi</w:t>
      </w:r>
      <w:proofErr w:type="spellEnd"/>
      <w:r w:rsidRPr="00934F69">
        <w:rPr>
          <w:i/>
          <w:iCs/>
          <w:lang w:val="en-GB"/>
        </w:rPr>
        <w:t xml:space="preserve"> contra </w:t>
      </w:r>
      <w:proofErr w:type="spellStart"/>
      <w:r w:rsidRPr="00934F69">
        <w:rPr>
          <w:i/>
          <w:iCs/>
          <w:lang w:val="en-GB"/>
        </w:rPr>
        <w:t>Manichaeos</w:t>
      </w:r>
      <w:proofErr w:type="spellEnd"/>
      <w:r w:rsidRPr="00934F69">
        <w:rPr>
          <w:lang w:val="en-GB"/>
        </w:rPr>
        <w:t>, II, XIV</w:t>
      </w:r>
      <w:r>
        <w:rPr>
          <w:lang w:val="en-GB"/>
        </w:rPr>
        <w:t>,</w:t>
      </w:r>
      <w:r w:rsidRPr="00934F69">
        <w:rPr>
          <w:lang w:val="en-GB"/>
        </w:rPr>
        <w:t xml:space="preserve"> 20</w:t>
      </w:r>
      <w:r w:rsidRPr="00934F69">
        <w:rPr>
          <w:i/>
          <w:iCs/>
          <w:lang w:val="en-GB"/>
        </w:rPr>
        <w:t>.</w:t>
      </w:r>
    </w:p>
  </w:footnote>
  <w:footnote w:id="41">
    <w:p w14:paraId="48FE60FC" w14:textId="1B0A3346" w:rsidR="00171851" w:rsidRPr="00934F69" w:rsidRDefault="00171851" w:rsidP="00501045">
      <w:pPr>
        <w:pStyle w:val="Tekstprzypisudolnego"/>
        <w:rPr>
          <w:lang w:val="en-GB"/>
        </w:rPr>
      </w:pPr>
      <w:r>
        <w:rPr>
          <w:rStyle w:val="Odwoanieprzypisudolnego"/>
        </w:rPr>
        <w:footnoteRef/>
      </w:r>
      <w:r w:rsidRPr="00934F69">
        <w:rPr>
          <w:lang w:val="en-GB"/>
        </w:rPr>
        <w:t xml:space="preserve"> </w:t>
      </w:r>
      <w:r w:rsidR="00B37D63" w:rsidRPr="00B37D63">
        <w:rPr>
          <w:lang w:val="en-GB"/>
        </w:rPr>
        <w:t xml:space="preserve">Por. </w:t>
      </w:r>
      <w:proofErr w:type="spellStart"/>
      <w:r>
        <w:rPr>
          <w:lang w:val="en-GB"/>
        </w:rPr>
        <w:t>Hieronim</w:t>
      </w:r>
      <w:proofErr w:type="spellEnd"/>
      <w:r w:rsidRPr="00934F69">
        <w:rPr>
          <w:lang w:val="en-GB"/>
        </w:rPr>
        <w:t xml:space="preserve">, </w:t>
      </w:r>
      <w:proofErr w:type="spellStart"/>
      <w:r w:rsidRPr="00934F69">
        <w:rPr>
          <w:i/>
          <w:iCs/>
          <w:lang w:val="en-GB"/>
        </w:rPr>
        <w:t>Adversus</w:t>
      </w:r>
      <w:proofErr w:type="spellEnd"/>
      <w:r w:rsidRPr="00934F69">
        <w:rPr>
          <w:i/>
          <w:iCs/>
          <w:lang w:val="en-GB"/>
        </w:rPr>
        <w:t xml:space="preserve"> </w:t>
      </w:r>
      <w:proofErr w:type="spellStart"/>
      <w:r w:rsidRPr="00934F69">
        <w:rPr>
          <w:i/>
          <w:iCs/>
          <w:lang w:val="en-GB"/>
        </w:rPr>
        <w:t>Helvidium</w:t>
      </w:r>
      <w:proofErr w:type="spellEnd"/>
      <w:r w:rsidRPr="00934F69">
        <w:rPr>
          <w:i/>
          <w:iCs/>
          <w:lang w:val="en-GB"/>
        </w:rPr>
        <w:t xml:space="preserve"> de </w:t>
      </w:r>
      <w:proofErr w:type="spellStart"/>
      <w:r w:rsidRPr="00934F69">
        <w:rPr>
          <w:i/>
          <w:iCs/>
          <w:lang w:val="en-GB"/>
        </w:rPr>
        <w:t>Mariae</w:t>
      </w:r>
      <w:proofErr w:type="spellEnd"/>
      <w:r w:rsidRPr="00934F69">
        <w:rPr>
          <w:i/>
          <w:iCs/>
          <w:lang w:val="en-GB"/>
        </w:rPr>
        <w:t xml:space="preserve"> </w:t>
      </w:r>
      <w:proofErr w:type="spellStart"/>
      <w:r w:rsidRPr="00934F69">
        <w:rPr>
          <w:i/>
          <w:iCs/>
          <w:lang w:val="en-GB"/>
        </w:rPr>
        <w:t>virginitate</w:t>
      </w:r>
      <w:proofErr w:type="spellEnd"/>
      <w:r w:rsidRPr="00934F69">
        <w:rPr>
          <w:i/>
          <w:iCs/>
          <w:lang w:val="en-GB"/>
        </w:rPr>
        <w:t xml:space="preserve"> </w:t>
      </w:r>
      <w:proofErr w:type="spellStart"/>
      <w:r w:rsidRPr="00934F69">
        <w:rPr>
          <w:i/>
          <w:iCs/>
          <w:lang w:val="en-GB"/>
        </w:rPr>
        <w:t>perpetua</w:t>
      </w:r>
      <w:proofErr w:type="spellEnd"/>
      <w:r w:rsidRPr="00934F69">
        <w:rPr>
          <w:lang w:val="en-GB"/>
        </w:rPr>
        <w:t xml:space="preserve">, 20; </w:t>
      </w:r>
      <w:proofErr w:type="spellStart"/>
      <w:r w:rsidRPr="00934F69">
        <w:rPr>
          <w:lang w:val="en-GB"/>
        </w:rPr>
        <w:t>powtarza</w:t>
      </w:r>
      <w:proofErr w:type="spellEnd"/>
      <w:r w:rsidRPr="00934F69">
        <w:rPr>
          <w:lang w:val="en-GB"/>
        </w:rPr>
        <w:t xml:space="preserve"> Defensor z </w:t>
      </w:r>
      <w:proofErr w:type="spellStart"/>
      <w:r w:rsidRPr="00934F69">
        <w:rPr>
          <w:lang w:val="en-GB"/>
        </w:rPr>
        <w:t>Liguge</w:t>
      </w:r>
      <w:proofErr w:type="spellEnd"/>
      <w:r w:rsidRPr="00934F69">
        <w:rPr>
          <w:lang w:val="en-GB"/>
        </w:rPr>
        <w:t xml:space="preserve">, </w:t>
      </w:r>
      <w:r w:rsidRPr="00934F69">
        <w:rPr>
          <w:i/>
          <w:iCs/>
          <w:lang w:val="en-GB"/>
        </w:rPr>
        <w:t xml:space="preserve">Liber </w:t>
      </w:r>
      <w:proofErr w:type="spellStart"/>
      <w:r w:rsidRPr="00934F69">
        <w:rPr>
          <w:i/>
          <w:iCs/>
          <w:lang w:val="en-GB"/>
        </w:rPr>
        <w:t>scintillarum</w:t>
      </w:r>
      <w:proofErr w:type="spellEnd"/>
      <w:r w:rsidRPr="00934F69">
        <w:rPr>
          <w:lang w:val="en-GB"/>
        </w:rPr>
        <w:t>, 13, 11.</w:t>
      </w:r>
    </w:p>
  </w:footnote>
  <w:footnote w:id="42">
    <w:p w14:paraId="61DB785D" w14:textId="5DB3977E" w:rsidR="00171851" w:rsidRPr="00934F69" w:rsidRDefault="00171851" w:rsidP="00501045">
      <w:pPr>
        <w:pStyle w:val="Tekstprzypisudolnego"/>
        <w:rPr>
          <w:lang w:val="en-GB"/>
        </w:rPr>
      </w:pPr>
      <w:r>
        <w:rPr>
          <w:rStyle w:val="Odwoanieprzypisudolnego"/>
        </w:rPr>
        <w:footnoteRef/>
      </w:r>
      <w:r w:rsidRPr="00934F69">
        <w:rPr>
          <w:lang w:val="en-GB"/>
        </w:rPr>
        <w:t xml:space="preserve"> </w:t>
      </w:r>
      <w:proofErr w:type="spellStart"/>
      <w:r>
        <w:rPr>
          <w:lang w:val="en-GB"/>
        </w:rPr>
        <w:t>Hieronim</w:t>
      </w:r>
      <w:proofErr w:type="spellEnd"/>
      <w:r w:rsidRPr="00934F69">
        <w:rPr>
          <w:lang w:val="en-GB"/>
        </w:rPr>
        <w:t xml:space="preserve">, </w:t>
      </w:r>
      <w:proofErr w:type="spellStart"/>
      <w:r w:rsidRPr="00934F69">
        <w:rPr>
          <w:i/>
          <w:iCs/>
          <w:lang w:val="en-GB"/>
        </w:rPr>
        <w:t>Adversus</w:t>
      </w:r>
      <w:proofErr w:type="spellEnd"/>
      <w:r w:rsidRPr="00934F69">
        <w:rPr>
          <w:i/>
          <w:iCs/>
          <w:lang w:val="en-GB"/>
        </w:rPr>
        <w:t xml:space="preserve"> </w:t>
      </w:r>
      <w:proofErr w:type="spellStart"/>
      <w:r w:rsidRPr="00934F69">
        <w:rPr>
          <w:i/>
          <w:iCs/>
          <w:lang w:val="en-GB"/>
        </w:rPr>
        <w:t>Iovinianum</w:t>
      </w:r>
      <w:proofErr w:type="spellEnd"/>
      <w:r w:rsidRPr="00934F69">
        <w:rPr>
          <w:lang w:val="en-GB"/>
        </w:rPr>
        <w:t>, I</w:t>
      </w:r>
      <w:r>
        <w:rPr>
          <w:lang w:val="en-GB"/>
        </w:rPr>
        <w:t>,</w:t>
      </w:r>
      <w:r w:rsidRPr="00934F69">
        <w:rPr>
          <w:lang w:val="en-GB"/>
        </w:rPr>
        <w:t xml:space="preserve"> 13, </w:t>
      </w:r>
      <w:proofErr w:type="spellStart"/>
      <w:r w:rsidRPr="00934F69">
        <w:rPr>
          <w:lang w:val="en-GB"/>
        </w:rPr>
        <w:t>ŹMon</w:t>
      </w:r>
      <w:proofErr w:type="spellEnd"/>
      <w:r w:rsidRPr="00934F69">
        <w:rPr>
          <w:lang w:val="en-GB"/>
        </w:rPr>
        <w:t xml:space="preserve"> 67, s. 159.</w:t>
      </w:r>
    </w:p>
  </w:footnote>
  <w:footnote w:id="43">
    <w:p w14:paraId="72C03BBB" w14:textId="081C8F09" w:rsidR="00171851" w:rsidRPr="00171851" w:rsidRDefault="00171851" w:rsidP="00237D99">
      <w:pPr>
        <w:pStyle w:val="Tekstprzypisudolnego"/>
        <w:rPr>
          <w:lang w:val="fr-FR"/>
        </w:rPr>
      </w:pPr>
      <w:r>
        <w:rPr>
          <w:rStyle w:val="Odwoanieprzypisudolnego"/>
        </w:rPr>
        <w:footnoteRef/>
      </w:r>
      <w:r w:rsidRPr="00171851">
        <w:rPr>
          <w:lang w:val="fr-FR"/>
        </w:rPr>
        <w:t xml:space="preserve"> </w:t>
      </w:r>
      <w:r w:rsidR="00B37D63">
        <w:rPr>
          <w:lang w:val="fr-FR"/>
        </w:rPr>
        <w:t xml:space="preserve">Por. </w:t>
      </w:r>
      <w:r w:rsidRPr="00171851">
        <w:rPr>
          <w:lang w:val="fr-FR"/>
        </w:rPr>
        <w:t xml:space="preserve">Grzegorz z Elwiry, </w:t>
      </w:r>
      <w:r w:rsidRPr="00171851">
        <w:rPr>
          <w:i/>
          <w:iCs/>
          <w:lang w:val="fr-FR"/>
        </w:rPr>
        <w:t>Tractatus Origenis de libris Sanctarum Scripturarum</w:t>
      </w:r>
      <w:r w:rsidRPr="00171851">
        <w:rPr>
          <w:lang w:val="fr-FR"/>
        </w:rPr>
        <w:t>, X.</w:t>
      </w:r>
    </w:p>
  </w:footnote>
  <w:footnote w:id="44">
    <w:p w14:paraId="016C2A54" w14:textId="0851983A" w:rsidR="00171851" w:rsidRPr="00934F69" w:rsidRDefault="00171851" w:rsidP="00501045">
      <w:pPr>
        <w:pStyle w:val="Tekstprzypisudolnego"/>
        <w:rPr>
          <w:lang w:val="en-GB"/>
        </w:rPr>
      </w:pPr>
      <w:r>
        <w:rPr>
          <w:rStyle w:val="Odwoanieprzypisudolnego"/>
        </w:rPr>
        <w:footnoteRef/>
      </w:r>
      <w:r w:rsidRPr="00934F69">
        <w:rPr>
          <w:lang w:val="en-GB"/>
        </w:rPr>
        <w:t xml:space="preserve"> </w:t>
      </w:r>
      <w:r w:rsidR="00B37D63" w:rsidRPr="00B37D63">
        <w:rPr>
          <w:lang w:val="en-GB"/>
        </w:rPr>
        <w:t xml:space="preserve">Por. </w:t>
      </w:r>
      <w:proofErr w:type="spellStart"/>
      <w:r>
        <w:rPr>
          <w:lang w:val="en-GB"/>
        </w:rPr>
        <w:t>Hieronim</w:t>
      </w:r>
      <w:proofErr w:type="spellEnd"/>
      <w:r w:rsidRPr="00934F69">
        <w:rPr>
          <w:lang w:val="en-GB"/>
        </w:rPr>
        <w:t xml:space="preserve">, </w:t>
      </w:r>
      <w:proofErr w:type="spellStart"/>
      <w:r w:rsidRPr="00934F69">
        <w:rPr>
          <w:i/>
          <w:iCs/>
          <w:lang w:val="en-GB"/>
        </w:rPr>
        <w:t>Commentarii</w:t>
      </w:r>
      <w:proofErr w:type="spellEnd"/>
      <w:r w:rsidRPr="00934F69">
        <w:rPr>
          <w:i/>
          <w:iCs/>
          <w:lang w:val="en-GB"/>
        </w:rPr>
        <w:t xml:space="preserve"> in </w:t>
      </w:r>
      <w:proofErr w:type="spellStart"/>
      <w:r w:rsidRPr="00934F69">
        <w:rPr>
          <w:i/>
          <w:iCs/>
          <w:lang w:val="en-GB"/>
        </w:rPr>
        <w:t>prophetas</w:t>
      </w:r>
      <w:proofErr w:type="spellEnd"/>
      <w:r w:rsidRPr="00934F69">
        <w:rPr>
          <w:i/>
          <w:iCs/>
          <w:lang w:val="en-GB"/>
        </w:rPr>
        <w:t xml:space="preserve"> minores</w:t>
      </w:r>
      <w:r w:rsidRPr="00934F69">
        <w:rPr>
          <w:lang w:val="en-GB"/>
        </w:rPr>
        <w:t xml:space="preserve">, In </w:t>
      </w:r>
      <w:proofErr w:type="spellStart"/>
      <w:r w:rsidRPr="00934F69">
        <w:rPr>
          <w:lang w:val="en-GB"/>
        </w:rPr>
        <w:t>Za</w:t>
      </w:r>
      <w:r>
        <w:rPr>
          <w:lang w:val="en-GB"/>
        </w:rPr>
        <w:t>c</w:t>
      </w:r>
      <w:r w:rsidRPr="00934F69">
        <w:rPr>
          <w:lang w:val="en-GB"/>
        </w:rPr>
        <w:t>chariam</w:t>
      </w:r>
      <w:proofErr w:type="spellEnd"/>
      <w:r w:rsidRPr="00934F69">
        <w:rPr>
          <w:lang w:val="en-GB"/>
        </w:rPr>
        <w:t>, III, 14, 15.</w:t>
      </w:r>
    </w:p>
  </w:footnote>
  <w:footnote w:id="45">
    <w:p w14:paraId="3AA8D9AE" w14:textId="36026EB5" w:rsidR="00171851" w:rsidRPr="009726CA" w:rsidRDefault="00171851" w:rsidP="00501045">
      <w:pPr>
        <w:pStyle w:val="Tekstprzypisudolnego"/>
        <w:rPr>
          <w:lang w:val="en-GB"/>
        </w:rPr>
      </w:pPr>
      <w:r>
        <w:rPr>
          <w:rStyle w:val="Odwoanieprzypisudolnego"/>
        </w:rPr>
        <w:footnoteRef/>
      </w:r>
      <w:r w:rsidRPr="009726CA">
        <w:rPr>
          <w:lang w:val="en-GB"/>
        </w:rPr>
        <w:t xml:space="preserve"> </w:t>
      </w:r>
      <w:r w:rsidR="00B37D63" w:rsidRPr="00B37D63">
        <w:rPr>
          <w:lang w:val="en-GB"/>
        </w:rPr>
        <w:t xml:space="preserve">Por. </w:t>
      </w:r>
      <w:proofErr w:type="spellStart"/>
      <w:r>
        <w:rPr>
          <w:lang w:val="en-GB"/>
        </w:rPr>
        <w:t>Hieronim</w:t>
      </w:r>
      <w:proofErr w:type="spellEnd"/>
      <w:r w:rsidRPr="009726CA">
        <w:rPr>
          <w:lang w:val="en-GB"/>
        </w:rPr>
        <w:t xml:space="preserve">, </w:t>
      </w:r>
      <w:proofErr w:type="spellStart"/>
      <w:r w:rsidRPr="009726CA">
        <w:rPr>
          <w:i/>
          <w:iCs/>
          <w:lang w:val="en-GB"/>
        </w:rPr>
        <w:t>Commentarii</w:t>
      </w:r>
      <w:proofErr w:type="spellEnd"/>
      <w:r w:rsidRPr="009726CA">
        <w:rPr>
          <w:i/>
          <w:iCs/>
          <w:lang w:val="en-GB"/>
        </w:rPr>
        <w:t xml:space="preserve"> in </w:t>
      </w:r>
      <w:proofErr w:type="spellStart"/>
      <w:r w:rsidRPr="009726CA">
        <w:rPr>
          <w:i/>
          <w:iCs/>
          <w:lang w:val="en-GB"/>
        </w:rPr>
        <w:t>epistulas</w:t>
      </w:r>
      <w:proofErr w:type="spellEnd"/>
      <w:r w:rsidRPr="009726CA">
        <w:rPr>
          <w:i/>
          <w:iCs/>
          <w:lang w:val="en-GB"/>
        </w:rPr>
        <w:t xml:space="preserve"> </w:t>
      </w:r>
      <w:proofErr w:type="spellStart"/>
      <w:r w:rsidRPr="009726CA">
        <w:rPr>
          <w:i/>
          <w:iCs/>
          <w:lang w:val="en-GB"/>
        </w:rPr>
        <w:t>Paulinas</w:t>
      </w:r>
      <w:proofErr w:type="spellEnd"/>
      <w:r w:rsidRPr="009726CA">
        <w:rPr>
          <w:lang w:val="en-GB"/>
        </w:rPr>
        <w:t xml:space="preserve">, Ad </w:t>
      </w:r>
      <w:proofErr w:type="spellStart"/>
      <w:r w:rsidRPr="009726CA">
        <w:rPr>
          <w:lang w:val="en-GB"/>
        </w:rPr>
        <w:t>Ephesios</w:t>
      </w:r>
      <w:proofErr w:type="spellEnd"/>
      <w:r w:rsidRPr="009726CA">
        <w:rPr>
          <w:lang w:val="en-GB"/>
        </w:rPr>
        <w:t xml:space="preserve">, </w:t>
      </w:r>
      <w:r>
        <w:rPr>
          <w:lang w:val="en-GB"/>
        </w:rPr>
        <w:t xml:space="preserve">II, </w:t>
      </w:r>
      <w:r w:rsidRPr="009726CA">
        <w:rPr>
          <w:lang w:val="en-GB"/>
        </w:rPr>
        <w:t>4, 3-4</w:t>
      </w:r>
      <w:r>
        <w:rPr>
          <w:lang w:val="en-GB"/>
        </w:rPr>
        <w:t>.</w:t>
      </w:r>
    </w:p>
  </w:footnote>
  <w:footnote w:id="46">
    <w:p w14:paraId="663FD9FB" w14:textId="0A3009B2" w:rsidR="00171851" w:rsidRPr="00171851" w:rsidRDefault="00171851" w:rsidP="000F45EF">
      <w:pPr>
        <w:pStyle w:val="Tekstprzypisudolnego"/>
        <w:rPr>
          <w:lang w:val="fr-FR"/>
        </w:rPr>
      </w:pPr>
      <w:r>
        <w:rPr>
          <w:rStyle w:val="Odwoanieprzypisudolnego"/>
        </w:rPr>
        <w:footnoteRef/>
      </w:r>
      <w:r w:rsidRPr="00934F69">
        <w:rPr>
          <w:lang w:val="en-GB"/>
        </w:rPr>
        <w:t xml:space="preserve"> </w:t>
      </w:r>
      <w:r w:rsidR="00B37D63" w:rsidRPr="00B37D63">
        <w:rPr>
          <w:lang w:val="en-GB"/>
        </w:rPr>
        <w:t xml:space="preserve">Por. </w:t>
      </w:r>
      <w:proofErr w:type="spellStart"/>
      <w:r w:rsidRPr="00934F69">
        <w:rPr>
          <w:lang w:val="en-GB"/>
        </w:rPr>
        <w:t>Dydym</w:t>
      </w:r>
      <w:proofErr w:type="spellEnd"/>
      <w:r w:rsidRPr="00934F69">
        <w:rPr>
          <w:lang w:val="en-GB"/>
        </w:rPr>
        <w:t xml:space="preserve"> </w:t>
      </w:r>
      <w:proofErr w:type="spellStart"/>
      <w:r w:rsidRPr="00934F69">
        <w:rPr>
          <w:lang w:val="en-GB"/>
        </w:rPr>
        <w:t>Ślepiec</w:t>
      </w:r>
      <w:proofErr w:type="spellEnd"/>
      <w:r w:rsidRPr="00934F69">
        <w:rPr>
          <w:lang w:val="en-GB"/>
        </w:rPr>
        <w:t xml:space="preserve">, </w:t>
      </w:r>
      <w:proofErr w:type="spellStart"/>
      <w:r>
        <w:rPr>
          <w:lang w:val="en-GB"/>
        </w:rPr>
        <w:t>przeł</w:t>
      </w:r>
      <w:proofErr w:type="spellEnd"/>
      <w:r w:rsidRPr="00934F69">
        <w:rPr>
          <w:lang w:val="en-GB"/>
        </w:rPr>
        <w:t xml:space="preserve">. </w:t>
      </w:r>
      <w:r w:rsidRPr="00171851">
        <w:rPr>
          <w:lang w:val="fr-FR"/>
        </w:rPr>
        <w:t xml:space="preserve">Hieronim, </w:t>
      </w:r>
      <w:r w:rsidRPr="00171851">
        <w:rPr>
          <w:i/>
          <w:iCs/>
          <w:lang w:val="fr-FR"/>
        </w:rPr>
        <w:t>Liber de Spiritu Sancto</w:t>
      </w:r>
      <w:r w:rsidRPr="00171851">
        <w:rPr>
          <w:lang w:val="fr-FR"/>
        </w:rPr>
        <w:t>, 57.</w:t>
      </w:r>
    </w:p>
  </w:footnote>
  <w:footnote w:id="47">
    <w:p w14:paraId="2EDF1EF0" w14:textId="00F2C5AA" w:rsidR="00171851" w:rsidRPr="00506BE6" w:rsidRDefault="00171851" w:rsidP="00912A78">
      <w:pPr>
        <w:pStyle w:val="Tekstprzypisudolnego"/>
      </w:pPr>
      <w:r>
        <w:rPr>
          <w:rStyle w:val="Odwoanieprzypisudolnego"/>
        </w:rPr>
        <w:footnoteRef/>
      </w:r>
      <w:r w:rsidRPr="00B37D63">
        <w:rPr>
          <w:lang w:val="en-GB"/>
        </w:rPr>
        <w:t xml:space="preserve"> </w:t>
      </w:r>
      <w:r w:rsidR="00B37D63" w:rsidRPr="00B37D63">
        <w:rPr>
          <w:lang w:val="en-GB"/>
        </w:rPr>
        <w:t xml:space="preserve">Por. </w:t>
      </w:r>
      <w:proofErr w:type="spellStart"/>
      <w:r w:rsidRPr="00B37D63">
        <w:rPr>
          <w:lang w:val="en-GB"/>
        </w:rPr>
        <w:t>Hieronim</w:t>
      </w:r>
      <w:proofErr w:type="spellEnd"/>
      <w:r w:rsidRPr="00B37D63">
        <w:rPr>
          <w:lang w:val="en-GB"/>
        </w:rPr>
        <w:t xml:space="preserve">, </w:t>
      </w:r>
      <w:proofErr w:type="spellStart"/>
      <w:r w:rsidRPr="00B37D63">
        <w:rPr>
          <w:i/>
          <w:iCs/>
          <w:lang w:val="en-GB"/>
        </w:rPr>
        <w:t>Commentarii</w:t>
      </w:r>
      <w:proofErr w:type="spellEnd"/>
      <w:r w:rsidRPr="00B37D63">
        <w:rPr>
          <w:i/>
          <w:iCs/>
          <w:lang w:val="en-GB"/>
        </w:rPr>
        <w:t xml:space="preserve"> in </w:t>
      </w:r>
      <w:proofErr w:type="spellStart"/>
      <w:r w:rsidRPr="00B37D63">
        <w:rPr>
          <w:i/>
          <w:iCs/>
          <w:lang w:val="en-GB"/>
        </w:rPr>
        <w:t>epistulas</w:t>
      </w:r>
      <w:proofErr w:type="spellEnd"/>
      <w:r w:rsidRPr="00B37D63">
        <w:rPr>
          <w:i/>
          <w:iCs/>
          <w:lang w:val="en-GB"/>
        </w:rPr>
        <w:t xml:space="preserve"> </w:t>
      </w:r>
      <w:proofErr w:type="spellStart"/>
      <w:r w:rsidRPr="00B37D63">
        <w:rPr>
          <w:i/>
          <w:iCs/>
          <w:lang w:val="en-GB"/>
        </w:rPr>
        <w:t>Paulinas</w:t>
      </w:r>
      <w:proofErr w:type="spellEnd"/>
      <w:r w:rsidRPr="00B37D63">
        <w:rPr>
          <w:lang w:val="en-GB"/>
        </w:rPr>
        <w:t xml:space="preserve">, Ad </w:t>
      </w:r>
      <w:proofErr w:type="spellStart"/>
      <w:r w:rsidRPr="00B37D63">
        <w:rPr>
          <w:lang w:val="en-GB"/>
        </w:rPr>
        <w:t>Titum</w:t>
      </w:r>
      <w:proofErr w:type="spellEnd"/>
      <w:r w:rsidRPr="00B37D63">
        <w:rPr>
          <w:lang w:val="en-GB"/>
        </w:rPr>
        <w:t xml:space="preserve">, 2, 6-8; np. </w:t>
      </w:r>
      <w:r w:rsidRPr="00506BE6">
        <w:t>Izydor z Sewilli inaczej rozumie “</w:t>
      </w:r>
      <w:proofErr w:type="spellStart"/>
      <w:r w:rsidRPr="00506BE6">
        <w:t>castitas</w:t>
      </w:r>
      <w:proofErr w:type="spellEnd"/>
      <w:r w:rsidRPr="00506BE6">
        <w:t>”, którą dla niego jest Hieronimowa „</w:t>
      </w:r>
      <w:proofErr w:type="spellStart"/>
      <w:r w:rsidRPr="00506BE6">
        <w:t>incorruptio</w:t>
      </w:r>
      <w:proofErr w:type="spellEnd"/>
      <w:r w:rsidRPr="00506BE6">
        <w:t>”, podczas gdy „</w:t>
      </w:r>
      <w:proofErr w:type="spellStart"/>
      <w:r w:rsidRPr="00506BE6">
        <w:t>castitas</w:t>
      </w:r>
      <w:proofErr w:type="spellEnd"/>
      <w:r w:rsidRPr="00506BE6">
        <w:t>” w Hieronimowym rozumienia określa słowem „</w:t>
      </w:r>
      <w:proofErr w:type="spellStart"/>
      <w:r w:rsidRPr="00506BE6">
        <w:t>continentia</w:t>
      </w:r>
      <w:proofErr w:type="spellEnd"/>
      <w:r w:rsidRPr="00506BE6">
        <w:t xml:space="preserve">” (Izydor z Sewilli, </w:t>
      </w:r>
      <w:r w:rsidRPr="00506BE6">
        <w:rPr>
          <w:i/>
          <w:iCs/>
        </w:rPr>
        <w:t xml:space="preserve">De </w:t>
      </w:r>
      <w:proofErr w:type="spellStart"/>
      <w:r w:rsidRPr="00506BE6">
        <w:rPr>
          <w:i/>
          <w:iCs/>
        </w:rPr>
        <w:t>differentiis</w:t>
      </w:r>
      <w:proofErr w:type="spellEnd"/>
      <w:r w:rsidRPr="00506BE6">
        <w:rPr>
          <w:i/>
          <w:iCs/>
        </w:rPr>
        <w:t xml:space="preserve"> </w:t>
      </w:r>
      <w:proofErr w:type="spellStart"/>
      <w:r w:rsidRPr="00506BE6">
        <w:rPr>
          <w:i/>
          <w:iCs/>
        </w:rPr>
        <w:t>verborum</w:t>
      </w:r>
      <w:proofErr w:type="spellEnd"/>
      <w:r w:rsidRPr="00506BE6">
        <w:t>, 84).</w:t>
      </w:r>
    </w:p>
  </w:footnote>
  <w:footnote w:id="48">
    <w:p w14:paraId="59A35A12" w14:textId="26372EE6" w:rsidR="00171851" w:rsidRPr="00A60695" w:rsidRDefault="00171851" w:rsidP="00C439DC">
      <w:pPr>
        <w:pStyle w:val="Tekstprzypisudolnego"/>
        <w:rPr>
          <w:lang w:val="de-DE"/>
        </w:rPr>
      </w:pPr>
      <w:r>
        <w:rPr>
          <w:rStyle w:val="Odwoanieprzypisudolnego"/>
        </w:rPr>
        <w:footnoteRef/>
      </w:r>
      <w:r w:rsidRPr="00501045">
        <w:rPr>
          <w:lang w:val="de-DE"/>
        </w:rPr>
        <w:t xml:space="preserve"> </w:t>
      </w:r>
      <w:proofErr w:type="spellStart"/>
      <w:r w:rsidR="00B37D63" w:rsidRPr="00B37D63">
        <w:rPr>
          <w:lang w:val="de-DE"/>
        </w:rPr>
        <w:t>Por</w:t>
      </w:r>
      <w:proofErr w:type="spellEnd"/>
      <w:r w:rsidR="00B37D63" w:rsidRPr="00B37D63">
        <w:rPr>
          <w:lang w:val="de-DE"/>
        </w:rPr>
        <w:t xml:space="preserve">. </w:t>
      </w:r>
      <w:r>
        <w:rPr>
          <w:lang w:val="de-DE"/>
        </w:rPr>
        <w:t>Hieronim,</w:t>
      </w:r>
      <w:r w:rsidRPr="00501045">
        <w:rPr>
          <w:lang w:val="de-DE"/>
        </w:rPr>
        <w:t xml:space="preserve"> </w:t>
      </w:r>
      <w:proofErr w:type="spellStart"/>
      <w:r w:rsidRPr="009471FF">
        <w:rPr>
          <w:i/>
          <w:iCs/>
          <w:lang w:val="de-DE"/>
        </w:rPr>
        <w:t>Commentarii</w:t>
      </w:r>
      <w:proofErr w:type="spellEnd"/>
      <w:r w:rsidRPr="009471FF">
        <w:rPr>
          <w:i/>
          <w:iCs/>
          <w:lang w:val="de-DE"/>
        </w:rPr>
        <w:t xml:space="preserve"> in </w:t>
      </w:r>
      <w:proofErr w:type="spellStart"/>
      <w:r w:rsidRPr="009471FF">
        <w:rPr>
          <w:i/>
          <w:iCs/>
          <w:lang w:val="de-DE"/>
        </w:rPr>
        <w:t>evangelium</w:t>
      </w:r>
      <w:proofErr w:type="spellEnd"/>
      <w:r w:rsidRPr="009471FF">
        <w:rPr>
          <w:i/>
          <w:iCs/>
          <w:lang w:val="de-DE"/>
        </w:rPr>
        <w:t xml:space="preserve"> Matthaei</w:t>
      </w:r>
      <w:r w:rsidRPr="00501045">
        <w:rPr>
          <w:lang w:val="de-DE"/>
        </w:rPr>
        <w:t xml:space="preserve">, </w:t>
      </w:r>
      <w:r>
        <w:rPr>
          <w:lang w:val="de-DE"/>
        </w:rPr>
        <w:t>IV</w:t>
      </w:r>
      <w:r w:rsidRPr="00501045">
        <w:rPr>
          <w:lang w:val="de-DE"/>
        </w:rPr>
        <w:t>, 25, 1-2</w:t>
      </w:r>
      <w:r w:rsidRPr="00A60695">
        <w:rPr>
          <w:lang w:val="de-DE"/>
        </w:rPr>
        <w:t>8.</w:t>
      </w:r>
    </w:p>
  </w:footnote>
  <w:footnote w:id="49">
    <w:p w14:paraId="6AC34F3C" w14:textId="79F7A787" w:rsidR="00171851" w:rsidRPr="0087664E" w:rsidRDefault="00171851" w:rsidP="00C439DC">
      <w:pPr>
        <w:pStyle w:val="Tekstprzypisudolnego"/>
        <w:rPr>
          <w:lang w:val="de-DE"/>
        </w:rPr>
      </w:pPr>
      <w:r>
        <w:rPr>
          <w:rStyle w:val="Odwoanieprzypisudolnego"/>
        </w:rPr>
        <w:footnoteRef/>
      </w:r>
      <w:r w:rsidRPr="0087664E">
        <w:rPr>
          <w:lang w:val="de-DE"/>
        </w:rPr>
        <w:t xml:space="preserve"> </w:t>
      </w:r>
      <w:proofErr w:type="spellStart"/>
      <w:r w:rsidR="00B37D63" w:rsidRPr="00B37D63">
        <w:rPr>
          <w:lang w:val="de-DE"/>
        </w:rPr>
        <w:t>Por</w:t>
      </w:r>
      <w:proofErr w:type="spellEnd"/>
      <w:r w:rsidR="00B37D63" w:rsidRPr="00B37D63">
        <w:rPr>
          <w:lang w:val="de-DE"/>
        </w:rPr>
        <w:t xml:space="preserve">. </w:t>
      </w:r>
      <w:r>
        <w:rPr>
          <w:lang w:val="de-DE"/>
        </w:rPr>
        <w:t>Hieronim</w:t>
      </w:r>
      <w:r w:rsidRPr="0087664E">
        <w:rPr>
          <w:lang w:val="de-DE"/>
        </w:rPr>
        <w:t xml:space="preserve">, </w:t>
      </w:r>
      <w:proofErr w:type="spellStart"/>
      <w:r w:rsidRPr="0087664E">
        <w:rPr>
          <w:i/>
          <w:iCs/>
          <w:lang w:val="de-DE"/>
        </w:rPr>
        <w:t>Epistulae</w:t>
      </w:r>
      <w:proofErr w:type="spellEnd"/>
      <w:r w:rsidRPr="0087664E">
        <w:rPr>
          <w:lang w:val="de-DE"/>
        </w:rPr>
        <w:t>, 22, 5.</w:t>
      </w:r>
    </w:p>
  </w:footnote>
  <w:footnote w:id="50">
    <w:p w14:paraId="61C3A3CF" w14:textId="5ACA0AF6" w:rsidR="00171851" w:rsidRPr="0087664E" w:rsidRDefault="00171851" w:rsidP="00C439DC">
      <w:pPr>
        <w:pStyle w:val="Tekstprzypisudolnego"/>
        <w:rPr>
          <w:lang w:val="de-DE"/>
        </w:rPr>
      </w:pPr>
      <w:r>
        <w:rPr>
          <w:rStyle w:val="Odwoanieprzypisudolnego"/>
        </w:rPr>
        <w:footnoteRef/>
      </w:r>
      <w:r w:rsidRPr="0087664E">
        <w:rPr>
          <w:lang w:val="de-DE"/>
        </w:rPr>
        <w:t xml:space="preserve"> </w:t>
      </w:r>
      <w:proofErr w:type="spellStart"/>
      <w:r w:rsidR="00B37D63" w:rsidRPr="00B37D63">
        <w:rPr>
          <w:lang w:val="de-DE"/>
        </w:rPr>
        <w:t>Por</w:t>
      </w:r>
      <w:proofErr w:type="spellEnd"/>
      <w:r w:rsidR="00B37D63" w:rsidRPr="00B37D63">
        <w:rPr>
          <w:lang w:val="de-DE"/>
        </w:rPr>
        <w:t xml:space="preserve">. </w:t>
      </w:r>
      <w:r>
        <w:rPr>
          <w:lang w:val="de-DE"/>
        </w:rPr>
        <w:t>Hieronim</w:t>
      </w:r>
      <w:r w:rsidRPr="0087664E">
        <w:rPr>
          <w:lang w:val="de-DE"/>
        </w:rPr>
        <w:t xml:space="preserve">, </w:t>
      </w:r>
      <w:proofErr w:type="spellStart"/>
      <w:r w:rsidRPr="0087664E">
        <w:rPr>
          <w:i/>
          <w:iCs/>
          <w:lang w:val="de-DE"/>
        </w:rPr>
        <w:t>Commentarii</w:t>
      </w:r>
      <w:proofErr w:type="spellEnd"/>
      <w:r w:rsidRPr="0087664E">
        <w:rPr>
          <w:i/>
          <w:iCs/>
          <w:lang w:val="de-DE"/>
        </w:rPr>
        <w:t xml:space="preserve"> in </w:t>
      </w:r>
      <w:proofErr w:type="spellStart"/>
      <w:r w:rsidRPr="0087664E">
        <w:rPr>
          <w:i/>
          <w:iCs/>
          <w:lang w:val="de-DE"/>
        </w:rPr>
        <w:t>prophetas</w:t>
      </w:r>
      <w:proofErr w:type="spellEnd"/>
      <w:r w:rsidRPr="0087664E">
        <w:rPr>
          <w:i/>
          <w:iCs/>
          <w:lang w:val="de-DE"/>
        </w:rPr>
        <w:t xml:space="preserve"> minores</w:t>
      </w:r>
      <w:r w:rsidRPr="0087664E">
        <w:rPr>
          <w:lang w:val="de-DE"/>
        </w:rPr>
        <w:t>, In Amos, III, 8, 11-12.</w:t>
      </w:r>
    </w:p>
  </w:footnote>
  <w:footnote w:id="51">
    <w:p w14:paraId="2970356F" w14:textId="3DB17E38" w:rsidR="00171851" w:rsidRPr="00934F69" w:rsidRDefault="00171851" w:rsidP="00C439DC">
      <w:pPr>
        <w:pStyle w:val="Tekstprzypisudolnego"/>
        <w:rPr>
          <w:lang w:val="de-DE"/>
        </w:rPr>
      </w:pPr>
      <w:r>
        <w:rPr>
          <w:rStyle w:val="Odwoanieprzypisudolnego"/>
        </w:rPr>
        <w:footnoteRef/>
      </w:r>
      <w:r w:rsidRPr="00934F69">
        <w:rPr>
          <w:lang w:val="de-DE"/>
        </w:rPr>
        <w:t xml:space="preserve"> </w:t>
      </w:r>
      <w:proofErr w:type="spellStart"/>
      <w:r w:rsidR="00B37D63" w:rsidRPr="00B37D63">
        <w:rPr>
          <w:lang w:val="de-DE"/>
        </w:rPr>
        <w:t>Por</w:t>
      </w:r>
      <w:proofErr w:type="spellEnd"/>
      <w:r w:rsidR="00B37D63" w:rsidRPr="00B37D63">
        <w:rPr>
          <w:lang w:val="de-DE"/>
        </w:rPr>
        <w:t xml:space="preserve">. </w:t>
      </w:r>
      <w:r>
        <w:rPr>
          <w:lang w:val="de-DE"/>
        </w:rPr>
        <w:t xml:space="preserve">Jan </w:t>
      </w:r>
      <w:proofErr w:type="spellStart"/>
      <w:r>
        <w:rPr>
          <w:lang w:val="de-DE"/>
        </w:rPr>
        <w:t>Chryzostom</w:t>
      </w:r>
      <w:proofErr w:type="spellEnd"/>
      <w:r w:rsidRPr="00934F69">
        <w:rPr>
          <w:lang w:val="de-DE"/>
        </w:rPr>
        <w:t xml:space="preserve">, </w:t>
      </w:r>
      <w:r w:rsidRPr="00934F69">
        <w:rPr>
          <w:i/>
          <w:iCs/>
          <w:lang w:val="de-DE"/>
        </w:rPr>
        <w:t xml:space="preserve">De </w:t>
      </w:r>
      <w:proofErr w:type="spellStart"/>
      <w:r w:rsidRPr="00934F69">
        <w:rPr>
          <w:i/>
          <w:iCs/>
          <w:lang w:val="de-DE"/>
        </w:rPr>
        <w:t>paenitentia</w:t>
      </w:r>
      <w:proofErr w:type="spellEnd"/>
      <w:r w:rsidRPr="00934F69">
        <w:rPr>
          <w:lang w:val="de-DE"/>
        </w:rPr>
        <w:t>, IV</w:t>
      </w:r>
      <w:r>
        <w:rPr>
          <w:lang w:val="de-DE"/>
        </w:rPr>
        <w:t>,</w:t>
      </w:r>
      <w:r w:rsidRPr="00934F69">
        <w:rPr>
          <w:lang w:val="de-DE"/>
        </w:rPr>
        <w:t xml:space="preserve"> 3.</w:t>
      </w:r>
    </w:p>
  </w:footnote>
  <w:footnote w:id="52">
    <w:p w14:paraId="44D44478" w14:textId="3B9DF053" w:rsidR="00171851" w:rsidRPr="00934F69" w:rsidRDefault="00171851" w:rsidP="00237D99">
      <w:pPr>
        <w:pStyle w:val="Tekstprzypisudolnego"/>
        <w:rPr>
          <w:lang w:val="de-DE"/>
        </w:rPr>
      </w:pPr>
      <w:r>
        <w:rPr>
          <w:rStyle w:val="Odwoanieprzypisudolnego"/>
        </w:rPr>
        <w:footnoteRef/>
      </w:r>
      <w:r w:rsidRPr="00934F69">
        <w:rPr>
          <w:lang w:val="de-DE"/>
        </w:rPr>
        <w:t xml:space="preserve"> </w:t>
      </w:r>
      <w:proofErr w:type="spellStart"/>
      <w:r w:rsidR="00B37D63" w:rsidRPr="00B37D63">
        <w:rPr>
          <w:lang w:val="de-DE"/>
        </w:rPr>
        <w:t>Por</w:t>
      </w:r>
      <w:proofErr w:type="spellEnd"/>
      <w:r w:rsidR="00B37D63" w:rsidRPr="00B37D63">
        <w:rPr>
          <w:lang w:val="de-DE"/>
        </w:rPr>
        <w:t xml:space="preserve">. </w:t>
      </w:r>
      <w:proofErr w:type="spellStart"/>
      <w:r w:rsidRPr="00934F69">
        <w:rPr>
          <w:iCs/>
          <w:lang w:val="de-DE"/>
        </w:rPr>
        <w:t>Fulgencjusz</w:t>
      </w:r>
      <w:proofErr w:type="spellEnd"/>
      <w:r w:rsidRPr="00934F69">
        <w:rPr>
          <w:iCs/>
          <w:lang w:val="de-DE"/>
        </w:rPr>
        <w:t xml:space="preserve"> z </w:t>
      </w:r>
      <w:proofErr w:type="spellStart"/>
      <w:r w:rsidRPr="00934F69">
        <w:rPr>
          <w:iCs/>
          <w:lang w:val="de-DE"/>
        </w:rPr>
        <w:t>Ruspe</w:t>
      </w:r>
      <w:proofErr w:type="spellEnd"/>
      <w:r w:rsidRPr="00934F69">
        <w:rPr>
          <w:iCs/>
          <w:lang w:val="de-DE"/>
        </w:rPr>
        <w:t xml:space="preserve">, </w:t>
      </w:r>
      <w:proofErr w:type="spellStart"/>
      <w:r w:rsidRPr="00934F69">
        <w:rPr>
          <w:i/>
          <w:iCs/>
          <w:lang w:val="de-DE"/>
        </w:rPr>
        <w:t>Epistulae</w:t>
      </w:r>
      <w:proofErr w:type="spellEnd"/>
      <w:r w:rsidRPr="00934F69">
        <w:rPr>
          <w:lang w:val="de-DE"/>
        </w:rPr>
        <w:t>, 3, 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74EEA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B6D0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16473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A024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83AAB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5277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4A9C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FA75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BED5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8619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382ACA"/>
    <w:multiLevelType w:val="multilevel"/>
    <w:tmpl w:val="72349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hyphenationZone w:val="425"/>
  <w:characterSpacingControl w:val="doNotCompress"/>
  <w:savePreviewPicture/>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380"/>
    <w:rsid w:val="00000581"/>
    <w:rsid w:val="00002DD0"/>
    <w:rsid w:val="000109D5"/>
    <w:rsid w:val="00012B66"/>
    <w:rsid w:val="00024793"/>
    <w:rsid w:val="00026EFE"/>
    <w:rsid w:val="000409BA"/>
    <w:rsid w:val="00067B59"/>
    <w:rsid w:val="000716E6"/>
    <w:rsid w:val="00071DC5"/>
    <w:rsid w:val="00092CF0"/>
    <w:rsid w:val="00094B04"/>
    <w:rsid w:val="000A13B9"/>
    <w:rsid w:val="000B1749"/>
    <w:rsid w:val="000C256D"/>
    <w:rsid w:val="000D3801"/>
    <w:rsid w:val="000E01F7"/>
    <w:rsid w:val="000F45EF"/>
    <w:rsid w:val="00131765"/>
    <w:rsid w:val="00134765"/>
    <w:rsid w:val="0015014F"/>
    <w:rsid w:val="00153606"/>
    <w:rsid w:val="0016486A"/>
    <w:rsid w:val="00171851"/>
    <w:rsid w:val="00185DD5"/>
    <w:rsid w:val="00186943"/>
    <w:rsid w:val="001955DC"/>
    <w:rsid w:val="001966AB"/>
    <w:rsid w:val="001A376B"/>
    <w:rsid w:val="001B355E"/>
    <w:rsid w:val="001C2088"/>
    <w:rsid w:val="001C31AF"/>
    <w:rsid w:val="001C578E"/>
    <w:rsid w:val="001C65EB"/>
    <w:rsid w:val="001E34FC"/>
    <w:rsid w:val="001F7729"/>
    <w:rsid w:val="00210D1E"/>
    <w:rsid w:val="00217B04"/>
    <w:rsid w:val="0022103D"/>
    <w:rsid w:val="002311CD"/>
    <w:rsid w:val="00231D59"/>
    <w:rsid w:val="002355B2"/>
    <w:rsid w:val="00237807"/>
    <w:rsid w:val="00237D99"/>
    <w:rsid w:val="0024238C"/>
    <w:rsid w:val="002448E5"/>
    <w:rsid w:val="00246201"/>
    <w:rsid w:val="00284D59"/>
    <w:rsid w:val="00292D85"/>
    <w:rsid w:val="00294D60"/>
    <w:rsid w:val="00296DA5"/>
    <w:rsid w:val="002C41A0"/>
    <w:rsid w:val="002C45AE"/>
    <w:rsid w:val="002C6472"/>
    <w:rsid w:val="002E1725"/>
    <w:rsid w:val="002E3DBC"/>
    <w:rsid w:val="0030154F"/>
    <w:rsid w:val="003019EA"/>
    <w:rsid w:val="00317CE6"/>
    <w:rsid w:val="00322CD4"/>
    <w:rsid w:val="0033011C"/>
    <w:rsid w:val="0033165D"/>
    <w:rsid w:val="00341434"/>
    <w:rsid w:val="00343C7A"/>
    <w:rsid w:val="003467B3"/>
    <w:rsid w:val="00376EF4"/>
    <w:rsid w:val="003A01FA"/>
    <w:rsid w:val="003A045C"/>
    <w:rsid w:val="003A07F5"/>
    <w:rsid w:val="003A2981"/>
    <w:rsid w:val="003A6D73"/>
    <w:rsid w:val="003B1239"/>
    <w:rsid w:val="003C038C"/>
    <w:rsid w:val="003C69D1"/>
    <w:rsid w:val="003D0A24"/>
    <w:rsid w:val="003D6D3D"/>
    <w:rsid w:val="003E2BE4"/>
    <w:rsid w:val="003F0E20"/>
    <w:rsid w:val="0041212B"/>
    <w:rsid w:val="00412296"/>
    <w:rsid w:val="004138FD"/>
    <w:rsid w:val="00417227"/>
    <w:rsid w:val="0042647B"/>
    <w:rsid w:val="004342EC"/>
    <w:rsid w:val="00435894"/>
    <w:rsid w:val="00445C54"/>
    <w:rsid w:val="004511AB"/>
    <w:rsid w:val="00456971"/>
    <w:rsid w:val="00465BD8"/>
    <w:rsid w:val="00481953"/>
    <w:rsid w:val="00481EFE"/>
    <w:rsid w:val="0048347C"/>
    <w:rsid w:val="00483C98"/>
    <w:rsid w:val="00486008"/>
    <w:rsid w:val="00487129"/>
    <w:rsid w:val="00487F68"/>
    <w:rsid w:val="004903B7"/>
    <w:rsid w:val="004A257F"/>
    <w:rsid w:val="004A5430"/>
    <w:rsid w:val="004A586D"/>
    <w:rsid w:val="004A7718"/>
    <w:rsid w:val="004B22C0"/>
    <w:rsid w:val="004B3647"/>
    <w:rsid w:val="004B468D"/>
    <w:rsid w:val="004C6C8C"/>
    <w:rsid w:val="004F2E23"/>
    <w:rsid w:val="004F48A6"/>
    <w:rsid w:val="004F51B8"/>
    <w:rsid w:val="004F7327"/>
    <w:rsid w:val="00501045"/>
    <w:rsid w:val="00504DAC"/>
    <w:rsid w:val="00506BE6"/>
    <w:rsid w:val="00514FBB"/>
    <w:rsid w:val="00520961"/>
    <w:rsid w:val="00526A43"/>
    <w:rsid w:val="00543BEC"/>
    <w:rsid w:val="005524D9"/>
    <w:rsid w:val="00561D2E"/>
    <w:rsid w:val="0056316A"/>
    <w:rsid w:val="00564736"/>
    <w:rsid w:val="00570F00"/>
    <w:rsid w:val="00570F90"/>
    <w:rsid w:val="00573151"/>
    <w:rsid w:val="00585A9C"/>
    <w:rsid w:val="00585F74"/>
    <w:rsid w:val="00593365"/>
    <w:rsid w:val="00593559"/>
    <w:rsid w:val="005967E8"/>
    <w:rsid w:val="005A0409"/>
    <w:rsid w:val="005A11FA"/>
    <w:rsid w:val="005A18EF"/>
    <w:rsid w:val="005B27DA"/>
    <w:rsid w:val="005D6B97"/>
    <w:rsid w:val="005D70AA"/>
    <w:rsid w:val="005E0605"/>
    <w:rsid w:val="005E43F6"/>
    <w:rsid w:val="00626558"/>
    <w:rsid w:val="006409E2"/>
    <w:rsid w:val="00650FB5"/>
    <w:rsid w:val="00652D98"/>
    <w:rsid w:val="0067272B"/>
    <w:rsid w:val="00680642"/>
    <w:rsid w:val="006A2948"/>
    <w:rsid w:val="006A7B9E"/>
    <w:rsid w:val="006C74B5"/>
    <w:rsid w:val="006D322F"/>
    <w:rsid w:val="006D4950"/>
    <w:rsid w:val="006E1B72"/>
    <w:rsid w:val="00703288"/>
    <w:rsid w:val="00707EB5"/>
    <w:rsid w:val="0071143A"/>
    <w:rsid w:val="00715D4B"/>
    <w:rsid w:val="00724982"/>
    <w:rsid w:val="00730ED3"/>
    <w:rsid w:val="00737DD3"/>
    <w:rsid w:val="0074622F"/>
    <w:rsid w:val="00756E2F"/>
    <w:rsid w:val="00770141"/>
    <w:rsid w:val="00787266"/>
    <w:rsid w:val="00792791"/>
    <w:rsid w:val="007B3B78"/>
    <w:rsid w:val="007B77F2"/>
    <w:rsid w:val="007C3622"/>
    <w:rsid w:val="007D70B7"/>
    <w:rsid w:val="007E26CC"/>
    <w:rsid w:val="007E5D5B"/>
    <w:rsid w:val="007F2802"/>
    <w:rsid w:val="00805BD7"/>
    <w:rsid w:val="00817EC5"/>
    <w:rsid w:val="008236BD"/>
    <w:rsid w:val="00823973"/>
    <w:rsid w:val="00825580"/>
    <w:rsid w:val="0082759E"/>
    <w:rsid w:val="00840489"/>
    <w:rsid w:val="00846B44"/>
    <w:rsid w:val="00864A5D"/>
    <w:rsid w:val="008735BC"/>
    <w:rsid w:val="008739A1"/>
    <w:rsid w:val="0087444D"/>
    <w:rsid w:val="0087664E"/>
    <w:rsid w:val="0088520D"/>
    <w:rsid w:val="0089068D"/>
    <w:rsid w:val="00891977"/>
    <w:rsid w:val="00894BE1"/>
    <w:rsid w:val="0089596B"/>
    <w:rsid w:val="008978A3"/>
    <w:rsid w:val="008A1D54"/>
    <w:rsid w:val="008A374D"/>
    <w:rsid w:val="008B228B"/>
    <w:rsid w:val="008C42C8"/>
    <w:rsid w:val="008D152D"/>
    <w:rsid w:val="008F7F58"/>
    <w:rsid w:val="009018C6"/>
    <w:rsid w:val="00904C98"/>
    <w:rsid w:val="00912A78"/>
    <w:rsid w:val="0091327C"/>
    <w:rsid w:val="009137B0"/>
    <w:rsid w:val="00920AF3"/>
    <w:rsid w:val="00924C57"/>
    <w:rsid w:val="0093008C"/>
    <w:rsid w:val="0093073C"/>
    <w:rsid w:val="00930B38"/>
    <w:rsid w:val="00934F69"/>
    <w:rsid w:val="00944325"/>
    <w:rsid w:val="009471FF"/>
    <w:rsid w:val="00952F7F"/>
    <w:rsid w:val="009539A8"/>
    <w:rsid w:val="009657A6"/>
    <w:rsid w:val="00971919"/>
    <w:rsid w:val="009720B7"/>
    <w:rsid w:val="009726CA"/>
    <w:rsid w:val="00977567"/>
    <w:rsid w:val="0098336E"/>
    <w:rsid w:val="00987101"/>
    <w:rsid w:val="00987FD4"/>
    <w:rsid w:val="009A369B"/>
    <w:rsid w:val="009B239A"/>
    <w:rsid w:val="009B476D"/>
    <w:rsid w:val="009C688C"/>
    <w:rsid w:val="009D505D"/>
    <w:rsid w:val="009E1F4C"/>
    <w:rsid w:val="009E6D7D"/>
    <w:rsid w:val="009F4592"/>
    <w:rsid w:val="00A024C8"/>
    <w:rsid w:val="00A02917"/>
    <w:rsid w:val="00A046FC"/>
    <w:rsid w:val="00A06556"/>
    <w:rsid w:val="00A136AB"/>
    <w:rsid w:val="00A15BC6"/>
    <w:rsid w:val="00A24A49"/>
    <w:rsid w:val="00A345BA"/>
    <w:rsid w:val="00A34927"/>
    <w:rsid w:val="00A35EE5"/>
    <w:rsid w:val="00A4132B"/>
    <w:rsid w:val="00A43A0D"/>
    <w:rsid w:val="00A4665B"/>
    <w:rsid w:val="00A53380"/>
    <w:rsid w:val="00A579D7"/>
    <w:rsid w:val="00A60695"/>
    <w:rsid w:val="00A62A72"/>
    <w:rsid w:val="00A66A4B"/>
    <w:rsid w:val="00A7761A"/>
    <w:rsid w:val="00AC1CAE"/>
    <w:rsid w:val="00AC4086"/>
    <w:rsid w:val="00AC67DF"/>
    <w:rsid w:val="00AF3107"/>
    <w:rsid w:val="00B02B18"/>
    <w:rsid w:val="00B10549"/>
    <w:rsid w:val="00B10761"/>
    <w:rsid w:val="00B156FF"/>
    <w:rsid w:val="00B262DD"/>
    <w:rsid w:val="00B273B3"/>
    <w:rsid w:val="00B37D63"/>
    <w:rsid w:val="00B41612"/>
    <w:rsid w:val="00B4533A"/>
    <w:rsid w:val="00B637A0"/>
    <w:rsid w:val="00B65EA1"/>
    <w:rsid w:val="00B7321A"/>
    <w:rsid w:val="00B83FE9"/>
    <w:rsid w:val="00B900B3"/>
    <w:rsid w:val="00BA45A8"/>
    <w:rsid w:val="00BB7CDF"/>
    <w:rsid w:val="00BE6CB1"/>
    <w:rsid w:val="00BF2DD5"/>
    <w:rsid w:val="00C03F9E"/>
    <w:rsid w:val="00C16360"/>
    <w:rsid w:val="00C16E61"/>
    <w:rsid w:val="00C20C00"/>
    <w:rsid w:val="00C21076"/>
    <w:rsid w:val="00C35138"/>
    <w:rsid w:val="00C439DC"/>
    <w:rsid w:val="00C46140"/>
    <w:rsid w:val="00C51923"/>
    <w:rsid w:val="00C53135"/>
    <w:rsid w:val="00C6657C"/>
    <w:rsid w:val="00C92059"/>
    <w:rsid w:val="00C9376D"/>
    <w:rsid w:val="00C94088"/>
    <w:rsid w:val="00C9566B"/>
    <w:rsid w:val="00C96274"/>
    <w:rsid w:val="00CA0E94"/>
    <w:rsid w:val="00CA71EF"/>
    <w:rsid w:val="00CB287A"/>
    <w:rsid w:val="00CC6484"/>
    <w:rsid w:val="00CC6AF0"/>
    <w:rsid w:val="00D04569"/>
    <w:rsid w:val="00D07AB0"/>
    <w:rsid w:val="00D207BB"/>
    <w:rsid w:val="00D3212C"/>
    <w:rsid w:val="00D36EFF"/>
    <w:rsid w:val="00D657DF"/>
    <w:rsid w:val="00D86FFB"/>
    <w:rsid w:val="00DA0BB9"/>
    <w:rsid w:val="00DC10B4"/>
    <w:rsid w:val="00DC5598"/>
    <w:rsid w:val="00DE26DA"/>
    <w:rsid w:val="00DF0362"/>
    <w:rsid w:val="00DF0F34"/>
    <w:rsid w:val="00DF188D"/>
    <w:rsid w:val="00E02B0A"/>
    <w:rsid w:val="00E25547"/>
    <w:rsid w:val="00E6563F"/>
    <w:rsid w:val="00E82C18"/>
    <w:rsid w:val="00E83488"/>
    <w:rsid w:val="00E8532C"/>
    <w:rsid w:val="00EB16E8"/>
    <w:rsid w:val="00EB2004"/>
    <w:rsid w:val="00EB6141"/>
    <w:rsid w:val="00EB738A"/>
    <w:rsid w:val="00EC03E8"/>
    <w:rsid w:val="00EC21D6"/>
    <w:rsid w:val="00EC5A17"/>
    <w:rsid w:val="00EE3880"/>
    <w:rsid w:val="00EE3B28"/>
    <w:rsid w:val="00EE6307"/>
    <w:rsid w:val="00EF77F7"/>
    <w:rsid w:val="00F15A59"/>
    <w:rsid w:val="00F16D4A"/>
    <w:rsid w:val="00F30CCE"/>
    <w:rsid w:val="00F36415"/>
    <w:rsid w:val="00F36A2E"/>
    <w:rsid w:val="00F41DA3"/>
    <w:rsid w:val="00F51853"/>
    <w:rsid w:val="00F543C6"/>
    <w:rsid w:val="00F627F0"/>
    <w:rsid w:val="00F639DA"/>
    <w:rsid w:val="00F64D3E"/>
    <w:rsid w:val="00F6671B"/>
    <w:rsid w:val="00F75D8F"/>
    <w:rsid w:val="00F86E2F"/>
    <w:rsid w:val="00FA378D"/>
    <w:rsid w:val="00FA549B"/>
    <w:rsid w:val="00FB5BBB"/>
    <w:rsid w:val="00FC4B09"/>
    <w:rsid w:val="00FC5CBE"/>
    <w:rsid w:val="00FC74DD"/>
    <w:rsid w:val="00FC7CA3"/>
    <w:rsid w:val="00FD1A50"/>
    <w:rsid w:val="00FD22F4"/>
    <w:rsid w:val="00FF49E6"/>
    <w:rsid w:val="00FF7AA9"/>
    <w:rsid w:val="00FF7F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1870C"/>
  <w15:chartTrackingRefBased/>
  <w15:docId w15:val="{07835069-BA1C-480C-88C4-9F7DFC257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imes New Roman" w:hAnsiTheme="majorHAnsi" w:cstheme="minorHAnsi"/>
        <w:sz w:val="28"/>
        <w:szCs w:val="24"/>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0581"/>
    <w:pPr>
      <w:spacing w:after="60" w:line="240" w:lineRule="auto"/>
      <w:ind w:firstLine="709"/>
      <w:jc w:val="both"/>
    </w:pPr>
    <w:rPr>
      <w:rFonts w:ascii="Times New Roman" w:hAnsi="Times New Roman"/>
      <w:sz w:val="24"/>
    </w:rPr>
  </w:style>
  <w:style w:type="paragraph" w:styleId="Nagwek1">
    <w:name w:val="heading 1"/>
    <w:basedOn w:val="Normalny"/>
    <w:next w:val="Normalny"/>
    <w:link w:val="Nagwek1Znak"/>
    <w:autoRedefine/>
    <w:uiPriority w:val="9"/>
    <w:qFormat/>
    <w:rsid w:val="00A35EE5"/>
    <w:pPr>
      <w:keepNext/>
      <w:keepLines/>
      <w:spacing w:before="480"/>
      <w:outlineLvl w:val="0"/>
    </w:pPr>
    <w:rPr>
      <w:b/>
      <w:bCs/>
      <w:sz w:val="32"/>
      <w:szCs w:val="32"/>
    </w:rPr>
  </w:style>
  <w:style w:type="paragraph" w:styleId="Nagwek2">
    <w:name w:val="heading 2"/>
    <w:basedOn w:val="Normalny"/>
    <w:next w:val="Normalny"/>
    <w:link w:val="Nagwek2Znak"/>
    <w:autoRedefine/>
    <w:uiPriority w:val="9"/>
    <w:unhideWhenUsed/>
    <w:qFormat/>
    <w:rsid w:val="008978A3"/>
    <w:pPr>
      <w:keepNext/>
      <w:spacing w:before="240"/>
      <w:outlineLvl w:val="1"/>
    </w:pPr>
    <w:rPr>
      <w:b/>
      <w:bCs/>
      <w:iCs/>
      <w:color w:val="000000" w:themeColor="text1"/>
      <w:sz w:val="26"/>
      <w:szCs w:val="28"/>
    </w:rPr>
  </w:style>
  <w:style w:type="paragraph" w:styleId="Nagwek3">
    <w:name w:val="heading 3"/>
    <w:basedOn w:val="Normalny"/>
    <w:next w:val="Normalny"/>
    <w:link w:val="Nagwek3Znak"/>
    <w:autoRedefine/>
    <w:uiPriority w:val="9"/>
    <w:unhideWhenUsed/>
    <w:qFormat/>
    <w:rsid w:val="00092CF0"/>
    <w:pPr>
      <w:keepNext/>
      <w:keepLines/>
      <w:spacing w:before="40"/>
      <w:ind w:left="709" w:firstLine="0"/>
      <w:jc w:val="left"/>
      <w:outlineLvl w:val="2"/>
    </w:pPr>
    <w:rPr>
      <w:rFonts w:eastAsiaTheme="majorEastAsia" w:cstheme="majorBidi"/>
      <w:b/>
      <w:iCs/>
    </w:rPr>
  </w:style>
  <w:style w:type="paragraph" w:styleId="Nagwek4">
    <w:name w:val="heading 4"/>
    <w:basedOn w:val="Normalny"/>
    <w:next w:val="Normalny"/>
    <w:link w:val="Nagwek4Znak"/>
    <w:autoRedefine/>
    <w:uiPriority w:val="9"/>
    <w:unhideWhenUsed/>
    <w:qFormat/>
    <w:rsid w:val="008978A3"/>
    <w:pPr>
      <w:keepNext/>
      <w:keepLines/>
      <w:spacing w:before="40"/>
      <w:outlineLvl w:val="3"/>
    </w:pPr>
    <w:rPr>
      <w:rFonts w:eastAsiaTheme="majorEastAsia" w:cstheme="majorBidi"/>
      <w:i/>
      <w:iCs/>
    </w:rPr>
  </w:style>
  <w:style w:type="paragraph" w:styleId="Nagwek5">
    <w:name w:val="heading 5"/>
    <w:basedOn w:val="Normalny"/>
    <w:next w:val="Normalny"/>
    <w:link w:val="Nagwek5Znak"/>
    <w:uiPriority w:val="9"/>
    <w:unhideWhenUsed/>
    <w:qFormat/>
    <w:rsid w:val="005A040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ytatAntirrM">
    <w:name w:val="Cytat Antirr M"/>
    <w:basedOn w:val="Normalny"/>
    <w:link w:val="CytatAntirrMZnak"/>
    <w:autoRedefine/>
    <w:qFormat/>
    <w:rsid w:val="00FF7AA9"/>
    <w:pPr>
      <w:ind w:left="1134"/>
    </w:pPr>
  </w:style>
  <w:style w:type="character" w:customStyle="1" w:styleId="CytatAntirrMZnak">
    <w:name w:val="Cytat Antirr M Znak"/>
    <w:basedOn w:val="Domylnaczcionkaakapitu"/>
    <w:link w:val="CytatAntirrM"/>
    <w:rsid w:val="00FF7AA9"/>
  </w:style>
  <w:style w:type="character" w:customStyle="1" w:styleId="Nagwek1Znak">
    <w:name w:val="Nagłówek 1 Znak"/>
    <w:basedOn w:val="Domylnaczcionkaakapitu"/>
    <w:link w:val="Nagwek1"/>
    <w:uiPriority w:val="9"/>
    <w:rsid w:val="00A35EE5"/>
    <w:rPr>
      <w:rFonts w:ascii="Times New Roman" w:hAnsi="Times New Roman"/>
      <w:b/>
      <w:bCs/>
      <w:sz w:val="32"/>
      <w:szCs w:val="32"/>
    </w:rPr>
  </w:style>
  <w:style w:type="character" w:customStyle="1" w:styleId="Nagwek2Znak">
    <w:name w:val="Nagłówek 2 Znak"/>
    <w:basedOn w:val="Domylnaczcionkaakapitu"/>
    <w:link w:val="Nagwek2"/>
    <w:uiPriority w:val="9"/>
    <w:rsid w:val="008978A3"/>
    <w:rPr>
      <w:rFonts w:ascii="Times New Roman" w:eastAsia="Times New Roman" w:hAnsi="Times New Roman"/>
      <w:b/>
      <w:bCs/>
      <w:iCs/>
      <w:color w:val="000000" w:themeColor="text1"/>
      <w:sz w:val="26"/>
      <w:szCs w:val="28"/>
    </w:rPr>
  </w:style>
  <w:style w:type="character" w:customStyle="1" w:styleId="Nagwek3Znak">
    <w:name w:val="Nagłówek 3 Znak"/>
    <w:basedOn w:val="Domylnaczcionkaakapitu"/>
    <w:link w:val="Nagwek3"/>
    <w:uiPriority w:val="9"/>
    <w:rsid w:val="00092CF0"/>
    <w:rPr>
      <w:rFonts w:ascii="Times New Roman" w:eastAsiaTheme="majorEastAsia" w:hAnsi="Times New Roman" w:cstheme="majorBidi"/>
      <w:b/>
      <w:iCs/>
      <w:sz w:val="24"/>
    </w:rPr>
  </w:style>
  <w:style w:type="paragraph" w:styleId="Wcicienormalne">
    <w:name w:val="Normal Indent"/>
    <w:basedOn w:val="Normalny"/>
    <w:uiPriority w:val="99"/>
    <w:semiHidden/>
    <w:unhideWhenUsed/>
    <w:rsid w:val="00465BD8"/>
    <w:pPr>
      <w:ind w:left="708"/>
    </w:pPr>
  </w:style>
  <w:style w:type="paragraph" w:styleId="Tekstprzypisudolnego">
    <w:name w:val="footnote text"/>
    <w:basedOn w:val="Normalny"/>
    <w:link w:val="TekstprzypisudolnegoZnak"/>
    <w:autoRedefine/>
    <w:semiHidden/>
    <w:rsid w:val="006A2948"/>
    <w:pPr>
      <w:spacing w:after="0"/>
      <w:ind w:firstLine="0"/>
    </w:pPr>
    <w:rPr>
      <w:sz w:val="20"/>
      <w:szCs w:val="20"/>
    </w:rPr>
  </w:style>
  <w:style w:type="character" w:customStyle="1" w:styleId="TekstprzypisudolnegoZnak">
    <w:name w:val="Tekst przypisu dolnego Znak"/>
    <w:basedOn w:val="Domylnaczcionkaakapitu"/>
    <w:link w:val="Tekstprzypisudolnego"/>
    <w:semiHidden/>
    <w:rsid w:val="006A2948"/>
    <w:rPr>
      <w:rFonts w:ascii="Times New Roman" w:hAnsi="Times New Roman"/>
      <w:sz w:val="20"/>
      <w:szCs w:val="20"/>
    </w:rPr>
  </w:style>
  <w:style w:type="paragraph" w:styleId="Tytu">
    <w:name w:val="Title"/>
    <w:basedOn w:val="Normalny"/>
    <w:next w:val="Normalny"/>
    <w:link w:val="TytuZnak"/>
    <w:autoRedefine/>
    <w:uiPriority w:val="10"/>
    <w:qFormat/>
    <w:rsid w:val="00756E2F"/>
    <w:pPr>
      <w:ind w:firstLine="0"/>
      <w:contextualSpacing/>
    </w:pPr>
    <w:rPr>
      <w:rFonts w:eastAsiaTheme="majorEastAsia" w:cstheme="majorBidi"/>
      <w:spacing w:val="-10"/>
      <w:kern w:val="28"/>
      <w:sz w:val="36"/>
      <w:szCs w:val="36"/>
    </w:rPr>
  </w:style>
  <w:style w:type="character" w:customStyle="1" w:styleId="TytuZnak">
    <w:name w:val="Tytuł Znak"/>
    <w:basedOn w:val="Domylnaczcionkaakapitu"/>
    <w:link w:val="Tytu"/>
    <w:uiPriority w:val="10"/>
    <w:rsid w:val="00756E2F"/>
    <w:rPr>
      <w:rFonts w:ascii="Times New Roman" w:eastAsiaTheme="majorEastAsia" w:hAnsi="Times New Roman" w:cstheme="majorBidi"/>
      <w:spacing w:val="-10"/>
      <w:kern w:val="28"/>
      <w:sz w:val="36"/>
      <w:szCs w:val="36"/>
    </w:rPr>
  </w:style>
  <w:style w:type="character" w:customStyle="1" w:styleId="Nagwek4Znak">
    <w:name w:val="Nagłówek 4 Znak"/>
    <w:basedOn w:val="Domylnaczcionkaakapitu"/>
    <w:link w:val="Nagwek4"/>
    <w:uiPriority w:val="9"/>
    <w:rsid w:val="008978A3"/>
    <w:rPr>
      <w:rFonts w:ascii="Times New Roman" w:eastAsiaTheme="majorEastAsia" w:hAnsi="Times New Roman" w:cstheme="majorBidi"/>
      <w:i/>
      <w:iCs/>
    </w:rPr>
  </w:style>
  <w:style w:type="paragraph" w:customStyle="1" w:styleId="CytatVP">
    <w:name w:val="Cytat VP"/>
    <w:basedOn w:val="Normalny"/>
    <w:link w:val="CytatVPZnak"/>
    <w:qFormat/>
    <w:rsid w:val="000A13B9"/>
    <w:pPr>
      <w:ind w:left="709" w:right="709"/>
    </w:pPr>
    <w:rPr>
      <w:rFonts w:asciiTheme="minorHAnsi" w:hAnsiTheme="minorHAnsi"/>
      <w:color w:val="000000"/>
    </w:rPr>
  </w:style>
  <w:style w:type="character" w:customStyle="1" w:styleId="CytatVPZnak">
    <w:name w:val="Cytat VP Znak"/>
    <w:basedOn w:val="Domylnaczcionkaakapitu"/>
    <w:link w:val="CytatVP"/>
    <w:rsid w:val="000A13B9"/>
    <w:rPr>
      <w:rFonts w:eastAsia="Times New Roman"/>
      <w:color w:val="000000"/>
    </w:rPr>
  </w:style>
  <w:style w:type="paragraph" w:customStyle="1" w:styleId="przypisePatrologos">
    <w:name w:val="przypis ePatrologos"/>
    <w:basedOn w:val="Tekstprzypisudolnego"/>
    <w:autoRedefine/>
    <w:qFormat/>
    <w:rsid w:val="00A62A72"/>
    <w:pPr>
      <w:shd w:val="clear" w:color="auto" w:fill="FFFFFF" w:themeFill="background1"/>
      <w:spacing w:after="120"/>
      <w:contextualSpacing/>
    </w:pPr>
    <w:rPr>
      <w:rFonts w:ascii="URWAntiquaTCERegCon" w:eastAsiaTheme="minorHAnsi" w:hAnsi="URWAntiquaTCERegCon"/>
      <w:lang w:val="fr-FR"/>
    </w:rPr>
  </w:style>
  <w:style w:type="paragraph" w:styleId="Tekstprzypisukocowego">
    <w:name w:val="endnote text"/>
    <w:basedOn w:val="Normalny"/>
    <w:link w:val="TekstprzypisukocowegoZnak"/>
    <w:uiPriority w:val="99"/>
    <w:semiHidden/>
    <w:unhideWhenUsed/>
    <w:rsid w:val="00A7761A"/>
    <w:pPr>
      <w:spacing w:after="0"/>
      <w:ind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A7761A"/>
    <w:rPr>
      <w:rFonts w:ascii="Times New Roman" w:hAnsi="Times New Roman" w:cs="Calibri"/>
      <w:sz w:val="20"/>
      <w:szCs w:val="20"/>
      <w:lang w:eastAsia="pl-PL"/>
    </w:rPr>
  </w:style>
  <w:style w:type="character" w:styleId="Odwoanieprzypisudolnego">
    <w:name w:val="footnote reference"/>
    <w:basedOn w:val="Domylnaczcionkaakapitu"/>
    <w:uiPriority w:val="99"/>
    <w:semiHidden/>
    <w:unhideWhenUsed/>
    <w:rsid w:val="00570F90"/>
    <w:rPr>
      <w:vertAlign w:val="superscript"/>
    </w:rPr>
  </w:style>
  <w:style w:type="character" w:customStyle="1" w:styleId="Nagwek5Znak">
    <w:name w:val="Nagłówek 5 Znak"/>
    <w:basedOn w:val="Domylnaczcionkaakapitu"/>
    <w:link w:val="Nagwek5"/>
    <w:uiPriority w:val="9"/>
    <w:rsid w:val="005A0409"/>
    <w:rPr>
      <w:rFonts w:eastAsiaTheme="majorEastAsia" w:cstheme="majorBidi"/>
      <w:color w:val="2F5496" w:themeColor="accent1" w:themeShade="BF"/>
      <w:sz w:val="24"/>
    </w:rPr>
  </w:style>
  <w:style w:type="character" w:styleId="Hipercze">
    <w:name w:val="Hyperlink"/>
    <w:basedOn w:val="Domylnaczcionkaakapitu"/>
    <w:uiPriority w:val="99"/>
    <w:unhideWhenUsed/>
    <w:rsid w:val="001B355E"/>
    <w:rPr>
      <w:color w:val="0563C1" w:themeColor="hyperlink"/>
      <w:u w:val="single"/>
    </w:rPr>
  </w:style>
  <w:style w:type="character" w:styleId="Nierozpoznanawzmianka">
    <w:name w:val="Unresolved Mention"/>
    <w:basedOn w:val="Domylnaczcionkaakapitu"/>
    <w:uiPriority w:val="99"/>
    <w:semiHidden/>
    <w:unhideWhenUsed/>
    <w:rsid w:val="001B355E"/>
    <w:rPr>
      <w:color w:val="605E5C"/>
      <w:shd w:val="clear" w:color="auto" w:fill="E1DFDD"/>
    </w:rPr>
  </w:style>
  <w:style w:type="character" w:styleId="Odwoanieprzypisukocowego">
    <w:name w:val="endnote reference"/>
    <w:basedOn w:val="Domylnaczcionkaakapitu"/>
    <w:uiPriority w:val="99"/>
    <w:semiHidden/>
    <w:unhideWhenUsed/>
    <w:rsid w:val="004F7327"/>
    <w:rPr>
      <w:vertAlign w:val="superscript"/>
    </w:rPr>
  </w:style>
  <w:style w:type="character" w:styleId="Tekstzastpczy">
    <w:name w:val="Placeholder Text"/>
    <w:basedOn w:val="Domylnaczcionkaakapitu"/>
    <w:uiPriority w:val="99"/>
    <w:semiHidden/>
    <w:rsid w:val="00B4533A"/>
    <w:rPr>
      <w:color w:val="808080"/>
    </w:rPr>
  </w:style>
  <w:style w:type="paragraph" w:customStyle="1" w:styleId="Cytatmj">
    <w:name w:val="Cytat mój"/>
    <w:basedOn w:val="Normalny"/>
    <w:qFormat/>
    <w:rsid w:val="00246201"/>
    <w:pPr>
      <w:widowControl w:val="0"/>
      <w:autoSpaceDE w:val="0"/>
      <w:autoSpaceDN w:val="0"/>
      <w:adjustRightInd w:val="0"/>
      <w:spacing w:before="60"/>
      <w:ind w:left="709" w:firstLine="0"/>
      <w:textAlignment w:val="center"/>
    </w:pPr>
    <w:rPr>
      <w:rFonts w:eastAsiaTheme="minorEastAsia" w:cs="Times New Roman"/>
      <w:color w:val="000000"/>
      <w:sz w:val="20"/>
      <w:szCs w:val="20"/>
      <w:lang w:eastAsia="pl-PL"/>
    </w:rPr>
  </w:style>
  <w:style w:type="paragraph" w:styleId="Nagwek">
    <w:name w:val="header"/>
    <w:basedOn w:val="Normalny"/>
    <w:link w:val="NagwekZnak"/>
    <w:uiPriority w:val="99"/>
    <w:unhideWhenUsed/>
    <w:rsid w:val="00506BE6"/>
    <w:pPr>
      <w:tabs>
        <w:tab w:val="center" w:pos="4536"/>
        <w:tab w:val="right" w:pos="9072"/>
      </w:tabs>
      <w:spacing w:after="0"/>
    </w:pPr>
  </w:style>
  <w:style w:type="character" w:customStyle="1" w:styleId="NagwekZnak">
    <w:name w:val="Nagłówek Znak"/>
    <w:basedOn w:val="Domylnaczcionkaakapitu"/>
    <w:link w:val="Nagwek"/>
    <w:uiPriority w:val="99"/>
    <w:rsid w:val="00506BE6"/>
    <w:rPr>
      <w:rFonts w:ascii="Times New Roman" w:hAnsi="Times New Roman"/>
      <w:sz w:val="24"/>
    </w:rPr>
  </w:style>
  <w:style w:type="paragraph" w:styleId="Stopka">
    <w:name w:val="footer"/>
    <w:basedOn w:val="Normalny"/>
    <w:link w:val="StopkaZnak"/>
    <w:uiPriority w:val="99"/>
    <w:unhideWhenUsed/>
    <w:rsid w:val="00506BE6"/>
    <w:pPr>
      <w:tabs>
        <w:tab w:val="center" w:pos="4536"/>
        <w:tab w:val="right" w:pos="9072"/>
      </w:tabs>
      <w:spacing w:after="0"/>
    </w:pPr>
  </w:style>
  <w:style w:type="character" w:customStyle="1" w:styleId="StopkaZnak">
    <w:name w:val="Stopka Znak"/>
    <w:basedOn w:val="Domylnaczcionkaakapitu"/>
    <w:link w:val="Stopka"/>
    <w:uiPriority w:val="99"/>
    <w:rsid w:val="00506BE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236910">
      <w:bodyDiv w:val="1"/>
      <w:marLeft w:val="0"/>
      <w:marRight w:val="0"/>
      <w:marTop w:val="0"/>
      <w:marBottom w:val="0"/>
      <w:divBdr>
        <w:top w:val="none" w:sz="0" w:space="0" w:color="auto"/>
        <w:left w:val="none" w:sz="0" w:space="0" w:color="auto"/>
        <w:bottom w:val="none" w:sz="0" w:space="0" w:color="auto"/>
        <w:right w:val="none" w:sz="0" w:space="0" w:color="auto"/>
      </w:divBdr>
      <w:divsChild>
        <w:div w:id="607280261">
          <w:marLeft w:val="0"/>
          <w:marRight w:val="0"/>
          <w:marTop w:val="0"/>
          <w:marBottom w:val="150"/>
          <w:divBdr>
            <w:top w:val="none" w:sz="0" w:space="0" w:color="auto"/>
            <w:left w:val="none" w:sz="0" w:space="0" w:color="auto"/>
            <w:bottom w:val="none" w:sz="0" w:space="0" w:color="auto"/>
            <w:right w:val="none" w:sz="0" w:space="0" w:color="auto"/>
          </w:divBdr>
          <w:divsChild>
            <w:div w:id="1765958747">
              <w:marLeft w:val="0"/>
              <w:marRight w:val="0"/>
              <w:marTop w:val="0"/>
              <w:marBottom w:val="0"/>
              <w:divBdr>
                <w:top w:val="none" w:sz="0" w:space="0" w:color="auto"/>
                <w:left w:val="none" w:sz="0" w:space="0" w:color="auto"/>
                <w:bottom w:val="none" w:sz="0" w:space="0" w:color="auto"/>
                <w:right w:val="none" w:sz="0" w:space="0" w:color="auto"/>
              </w:divBdr>
            </w:div>
          </w:divsChild>
        </w:div>
        <w:div w:id="63794144">
          <w:marLeft w:val="0"/>
          <w:marRight w:val="0"/>
          <w:marTop w:val="0"/>
          <w:marBottom w:val="0"/>
          <w:divBdr>
            <w:top w:val="none" w:sz="0" w:space="0" w:color="auto"/>
            <w:left w:val="none" w:sz="0" w:space="0" w:color="auto"/>
            <w:bottom w:val="none" w:sz="0" w:space="0" w:color="auto"/>
            <w:right w:val="none" w:sz="0" w:space="0" w:color="auto"/>
          </w:divBdr>
        </w:div>
      </w:divsChild>
    </w:div>
    <w:div w:id="227571175">
      <w:bodyDiv w:val="1"/>
      <w:marLeft w:val="0"/>
      <w:marRight w:val="0"/>
      <w:marTop w:val="0"/>
      <w:marBottom w:val="0"/>
      <w:divBdr>
        <w:top w:val="none" w:sz="0" w:space="0" w:color="auto"/>
        <w:left w:val="none" w:sz="0" w:space="0" w:color="auto"/>
        <w:bottom w:val="none" w:sz="0" w:space="0" w:color="auto"/>
        <w:right w:val="none" w:sz="0" w:space="0" w:color="auto"/>
      </w:divBdr>
      <w:divsChild>
        <w:div w:id="471752920">
          <w:marLeft w:val="0"/>
          <w:marRight w:val="105"/>
          <w:marTop w:val="0"/>
          <w:marBottom w:val="0"/>
          <w:divBdr>
            <w:top w:val="none" w:sz="0" w:space="0" w:color="auto"/>
            <w:left w:val="none" w:sz="0" w:space="0" w:color="auto"/>
            <w:bottom w:val="none" w:sz="0" w:space="0" w:color="auto"/>
            <w:right w:val="none" w:sz="0" w:space="0" w:color="auto"/>
          </w:divBdr>
        </w:div>
        <w:div w:id="1643346966">
          <w:marLeft w:val="0"/>
          <w:marRight w:val="105"/>
          <w:marTop w:val="0"/>
          <w:marBottom w:val="0"/>
          <w:divBdr>
            <w:top w:val="none" w:sz="0" w:space="0" w:color="auto"/>
            <w:left w:val="none" w:sz="0" w:space="0" w:color="auto"/>
            <w:bottom w:val="none" w:sz="0" w:space="0" w:color="auto"/>
            <w:right w:val="none" w:sz="0" w:space="0" w:color="auto"/>
          </w:divBdr>
        </w:div>
      </w:divsChild>
    </w:div>
    <w:div w:id="534118675">
      <w:bodyDiv w:val="1"/>
      <w:marLeft w:val="0"/>
      <w:marRight w:val="0"/>
      <w:marTop w:val="0"/>
      <w:marBottom w:val="0"/>
      <w:divBdr>
        <w:top w:val="none" w:sz="0" w:space="0" w:color="auto"/>
        <w:left w:val="none" w:sz="0" w:space="0" w:color="auto"/>
        <w:bottom w:val="none" w:sz="0" w:space="0" w:color="auto"/>
        <w:right w:val="none" w:sz="0" w:space="0" w:color="auto"/>
      </w:divBdr>
      <w:divsChild>
        <w:div w:id="570694493">
          <w:marLeft w:val="0"/>
          <w:marRight w:val="0"/>
          <w:marTop w:val="0"/>
          <w:marBottom w:val="0"/>
          <w:divBdr>
            <w:top w:val="none" w:sz="0" w:space="0" w:color="auto"/>
            <w:left w:val="none" w:sz="0" w:space="0" w:color="auto"/>
            <w:bottom w:val="none" w:sz="0" w:space="0" w:color="auto"/>
            <w:right w:val="none" w:sz="0" w:space="0" w:color="auto"/>
          </w:divBdr>
          <w:divsChild>
            <w:div w:id="1435905795">
              <w:marLeft w:val="0"/>
              <w:marRight w:val="0"/>
              <w:marTop w:val="0"/>
              <w:marBottom w:val="0"/>
              <w:divBdr>
                <w:top w:val="none" w:sz="0" w:space="0" w:color="auto"/>
                <w:left w:val="none" w:sz="0" w:space="0" w:color="auto"/>
                <w:bottom w:val="none" w:sz="0" w:space="0" w:color="auto"/>
                <w:right w:val="none" w:sz="0" w:space="0" w:color="auto"/>
              </w:divBdr>
              <w:divsChild>
                <w:div w:id="25063874">
                  <w:marLeft w:val="0"/>
                  <w:marRight w:val="0"/>
                  <w:marTop w:val="0"/>
                  <w:marBottom w:val="0"/>
                  <w:divBdr>
                    <w:top w:val="none" w:sz="0" w:space="0" w:color="auto"/>
                    <w:left w:val="none" w:sz="0" w:space="0" w:color="auto"/>
                    <w:bottom w:val="none" w:sz="0" w:space="0" w:color="auto"/>
                    <w:right w:val="none" w:sz="0" w:space="0" w:color="auto"/>
                  </w:divBdr>
                  <w:divsChild>
                    <w:div w:id="81151478">
                      <w:marLeft w:val="0"/>
                      <w:marRight w:val="0"/>
                      <w:marTop w:val="0"/>
                      <w:marBottom w:val="0"/>
                      <w:divBdr>
                        <w:top w:val="none" w:sz="0" w:space="0" w:color="auto"/>
                        <w:left w:val="none" w:sz="0" w:space="0" w:color="auto"/>
                        <w:bottom w:val="none" w:sz="0" w:space="0" w:color="auto"/>
                        <w:right w:val="none" w:sz="0" w:space="0" w:color="auto"/>
                      </w:divBdr>
                      <w:divsChild>
                        <w:div w:id="1076516730">
                          <w:marLeft w:val="0"/>
                          <w:marRight w:val="0"/>
                          <w:marTop w:val="0"/>
                          <w:marBottom w:val="0"/>
                          <w:divBdr>
                            <w:top w:val="none" w:sz="0" w:space="0" w:color="auto"/>
                            <w:left w:val="none" w:sz="0" w:space="0" w:color="auto"/>
                            <w:bottom w:val="none" w:sz="0" w:space="0" w:color="auto"/>
                            <w:right w:val="none" w:sz="0" w:space="0" w:color="auto"/>
                          </w:divBdr>
                          <w:divsChild>
                            <w:div w:id="1712609404">
                              <w:marLeft w:val="0"/>
                              <w:marRight w:val="300"/>
                              <w:marTop w:val="180"/>
                              <w:marBottom w:val="0"/>
                              <w:divBdr>
                                <w:top w:val="none" w:sz="0" w:space="0" w:color="auto"/>
                                <w:left w:val="none" w:sz="0" w:space="0" w:color="auto"/>
                                <w:bottom w:val="none" w:sz="0" w:space="0" w:color="auto"/>
                                <w:right w:val="none" w:sz="0" w:space="0" w:color="auto"/>
                              </w:divBdr>
                              <w:divsChild>
                                <w:div w:id="14750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448148">
          <w:marLeft w:val="0"/>
          <w:marRight w:val="0"/>
          <w:marTop w:val="0"/>
          <w:marBottom w:val="0"/>
          <w:divBdr>
            <w:top w:val="none" w:sz="0" w:space="0" w:color="auto"/>
            <w:left w:val="none" w:sz="0" w:space="0" w:color="auto"/>
            <w:bottom w:val="none" w:sz="0" w:space="0" w:color="auto"/>
            <w:right w:val="none" w:sz="0" w:space="0" w:color="auto"/>
          </w:divBdr>
          <w:divsChild>
            <w:div w:id="845940849">
              <w:marLeft w:val="0"/>
              <w:marRight w:val="0"/>
              <w:marTop w:val="0"/>
              <w:marBottom w:val="0"/>
              <w:divBdr>
                <w:top w:val="none" w:sz="0" w:space="0" w:color="auto"/>
                <w:left w:val="none" w:sz="0" w:space="0" w:color="auto"/>
                <w:bottom w:val="none" w:sz="0" w:space="0" w:color="auto"/>
                <w:right w:val="none" w:sz="0" w:space="0" w:color="auto"/>
              </w:divBdr>
              <w:divsChild>
                <w:div w:id="1905528617">
                  <w:marLeft w:val="0"/>
                  <w:marRight w:val="0"/>
                  <w:marTop w:val="0"/>
                  <w:marBottom w:val="0"/>
                  <w:divBdr>
                    <w:top w:val="none" w:sz="0" w:space="0" w:color="auto"/>
                    <w:left w:val="none" w:sz="0" w:space="0" w:color="auto"/>
                    <w:bottom w:val="none" w:sz="0" w:space="0" w:color="auto"/>
                    <w:right w:val="none" w:sz="0" w:space="0" w:color="auto"/>
                  </w:divBdr>
                  <w:divsChild>
                    <w:div w:id="775517305">
                      <w:marLeft w:val="0"/>
                      <w:marRight w:val="0"/>
                      <w:marTop w:val="0"/>
                      <w:marBottom w:val="0"/>
                      <w:divBdr>
                        <w:top w:val="none" w:sz="0" w:space="0" w:color="auto"/>
                        <w:left w:val="none" w:sz="0" w:space="0" w:color="auto"/>
                        <w:bottom w:val="none" w:sz="0" w:space="0" w:color="auto"/>
                        <w:right w:val="none" w:sz="0" w:space="0" w:color="auto"/>
                      </w:divBdr>
                      <w:divsChild>
                        <w:div w:id="136964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012914">
      <w:bodyDiv w:val="1"/>
      <w:marLeft w:val="0"/>
      <w:marRight w:val="0"/>
      <w:marTop w:val="0"/>
      <w:marBottom w:val="0"/>
      <w:divBdr>
        <w:top w:val="none" w:sz="0" w:space="0" w:color="auto"/>
        <w:left w:val="none" w:sz="0" w:space="0" w:color="auto"/>
        <w:bottom w:val="none" w:sz="0" w:space="0" w:color="auto"/>
        <w:right w:val="none" w:sz="0" w:space="0" w:color="auto"/>
      </w:divBdr>
      <w:divsChild>
        <w:div w:id="1882016645">
          <w:marLeft w:val="0"/>
          <w:marRight w:val="0"/>
          <w:marTop w:val="0"/>
          <w:marBottom w:val="0"/>
          <w:divBdr>
            <w:top w:val="none" w:sz="0" w:space="0" w:color="auto"/>
            <w:left w:val="none" w:sz="0" w:space="0" w:color="auto"/>
            <w:bottom w:val="none" w:sz="0" w:space="0" w:color="auto"/>
            <w:right w:val="none" w:sz="0" w:space="0" w:color="auto"/>
          </w:divBdr>
          <w:divsChild>
            <w:div w:id="988632693">
              <w:marLeft w:val="0"/>
              <w:marRight w:val="0"/>
              <w:marTop w:val="0"/>
              <w:marBottom w:val="0"/>
              <w:divBdr>
                <w:top w:val="none" w:sz="0" w:space="0" w:color="auto"/>
                <w:left w:val="none" w:sz="0" w:space="0" w:color="auto"/>
                <w:bottom w:val="none" w:sz="0" w:space="0" w:color="auto"/>
                <w:right w:val="none" w:sz="0" w:space="0" w:color="auto"/>
              </w:divBdr>
              <w:divsChild>
                <w:div w:id="547650914">
                  <w:marLeft w:val="0"/>
                  <w:marRight w:val="0"/>
                  <w:marTop w:val="0"/>
                  <w:marBottom w:val="0"/>
                  <w:divBdr>
                    <w:top w:val="none" w:sz="0" w:space="0" w:color="auto"/>
                    <w:left w:val="none" w:sz="0" w:space="0" w:color="auto"/>
                    <w:bottom w:val="none" w:sz="0" w:space="0" w:color="auto"/>
                    <w:right w:val="none" w:sz="0" w:space="0" w:color="auto"/>
                  </w:divBdr>
                  <w:divsChild>
                    <w:div w:id="558634039">
                      <w:marLeft w:val="0"/>
                      <w:marRight w:val="0"/>
                      <w:marTop w:val="0"/>
                      <w:marBottom w:val="0"/>
                      <w:divBdr>
                        <w:top w:val="none" w:sz="0" w:space="0" w:color="auto"/>
                        <w:left w:val="none" w:sz="0" w:space="0" w:color="auto"/>
                        <w:bottom w:val="none" w:sz="0" w:space="0" w:color="auto"/>
                        <w:right w:val="none" w:sz="0" w:space="0" w:color="auto"/>
                      </w:divBdr>
                      <w:divsChild>
                        <w:div w:id="1720277833">
                          <w:marLeft w:val="0"/>
                          <w:marRight w:val="0"/>
                          <w:marTop w:val="0"/>
                          <w:marBottom w:val="0"/>
                          <w:divBdr>
                            <w:top w:val="none" w:sz="0" w:space="0" w:color="auto"/>
                            <w:left w:val="none" w:sz="0" w:space="0" w:color="auto"/>
                            <w:bottom w:val="none" w:sz="0" w:space="0" w:color="auto"/>
                            <w:right w:val="none" w:sz="0" w:space="0" w:color="auto"/>
                          </w:divBdr>
                          <w:divsChild>
                            <w:div w:id="1885747020">
                              <w:marLeft w:val="0"/>
                              <w:marRight w:val="300"/>
                              <w:marTop w:val="180"/>
                              <w:marBottom w:val="0"/>
                              <w:divBdr>
                                <w:top w:val="none" w:sz="0" w:space="0" w:color="auto"/>
                                <w:left w:val="none" w:sz="0" w:space="0" w:color="auto"/>
                                <w:bottom w:val="none" w:sz="0" w:space="0" w:color="auto"/>
                                <w:right w:val="none" w:sz="0" w:space="0" w:color="auto"/>
                              </w:divBdr>
                              <w:divsChild>
                                <w:div w:id="191485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144725">
          <w:marLeft w:val="0"/>
          <w:marRight w:val="0"/>
          <w:marTop w:val="0"/>
          <w:marBottom w:val="0"/>
          <w:divBdr>
            <w:top w:val="none" w:sz="0" w:space="0" w:color="auto"/>
            <w:left w:val="none" w:sz="0" w:space="0" w:color="auto"/>
            <w:bottom w:val="none" w:sz="0" w:space="0" w:color="auto"/>
            <w:right w:val="none" w:sz="0" w:space="0" w:color="auto"/>
          </w:divBdr>
          <w:divsChild>
            <w:div w:id="184098481">
              <w:marLeft w:val="0"/>
              <w:marRight w:val="0"/>
              <w:marTop w:val="0"/>
              <w:marBottom w:val="0"/>
              <w:divBdr>
                <w:top w:val="none" w:sz="0" w:space="0" w:color="auto"/>
                <w:left w:val="none" w:sz="0" w:space="0" w:color="auto"/>
                <w:bottom w:val="none" w:sz="0" w:space="0" w:color="auto"/>
                <w:right w:val="none" w:sz="0" w:space="0" w:color="auto"/>
              </w:divBdr>
              <w:divsChild>
                <w:div w:id="154996283">
                  <w:marLeft w:val="0"/>
                  <w:marRight w:val="0"/>
                  <w:marTop w:val="0"/>
                  <w:marBottom w:val="0"/>
                  <w:divBdr>
                    <w:top w:val="none" w:sz="0" w:space="0" w:color="auto"/>
                    <w:left w:val="none" w:sz="0" w:space="0" w:color="auto"/>
                    <w:bottom w:val="none" w:sz="0" w:space="0" w:color="auto"/>
                    <w:right w:val="none" w:sz="0" w:space="0" w:color="auto"/>
                  </w:divBdr>
                  <w:divsChild>
                    <w:div w:id="92364750">
                      <w:marLeft w:val="0"/>
                      <w:marRight w:val="0"/>
                      <w:marTop w:val="0"/>
                      <w:marBottom w:val="0"/>
                      <w:divBdr>
                        <w:top w:val="none" w:sz="0" w:space="0" w:color="auto"/>
                        <w:left w:val="none" w:sz="0" w:space="0" w:color="auto"/>
                        <w:bottom w:val="none" w:sz="0" w:space="0" w:color="auto"/>
                        <w:right w:val="none" w:sz="0" w:space="0" w:color="auto"/>
                      </w:divBdr>
                      <w:divsChild>
                        <w:div w:id="9647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469643">
      <w:bodyDiv w:val="1"/>
      <w:marLeft w:val="0"/>
      <w:marRight w:val="0"/>
      <w:marTop w:val="0"/>
      <w:marBottom w:val="0"/>
      <w:divBdr>
        <w:top w:val="none" w:sz="0" w:space="0" w:color="auto"/>
        <w:left w:val="none" w:sz="0" w:space="0" w:color="auto"/>
        <w:bottom w:val="none" w:sz="0" w:space="0" w:color="auto"/>
        <w:right w:val="none" w:sz="0" w:space="0" w:color="auto"/>
      </w:divBdr>
      <w:divsChild>
        <w:div w:id="1428388036">
          <w:marLeft w:val="0"/>
          <w:marRight w:val="0"/>
          <w:marTop w:val="0"/>
          <w:marBottom w:val="150"/>
          <w:divBdr>
            <w:top w:val="none" w:sz="0" w:space="0" w:color="auto"/>
            <w:left w:val="none" w:sz="0" w:space="0" w:color="auto"/>
            <w:bottom w:val="none" w:sz="0" w:space="0" w:color="auto"/>
            <w:right w:val="none" w:sz="0" w:space="0" w:color="auto"/>
          </w:divBdr>
          <w:divsChild>
            <w:div w:id="156308190">
              <w:marLeft w:val="0"/>
              <w:marRight w:val="0"/>
              <w:marTop w:val="0"/>
              <w:marBottom w:val="0"/>
              <w:divBdr>
                <w:top w:val="none" w:sz="0" w:space="0" w:color="auto"/>
                <w:left w:val="none" w:sz="0" w:space="0" w:color="auto"/>
                <w:bottom w:val="none" w:sz="0" w:space="0" w:color="auto"/>
                <w:right w:val="none" w:sz="0" w:space="0" w:color="auto"/>
              </w:divBdr>
            </w:div>
          </w:divsChild>
        </w:div>
        <w:div w:id="684479949">
          <w:marLeft w:val="0"/>
          <w:marRight w:val="0"/>
          <w:marTop w:val="0"/>
          <w:marBottom w:val="0"/>
          <w:divBdr>
            <w:top w:val="none" w:sz="0" w:space="0" w:color="auto"/>
            <w:left w:val="none" w:sz="0" w:space="0" w:color="auto"/>
            <w:bottom w:val="none" w:sz="0" w:space="0" w:color="auto"/>
            <w:right w:val="none" w:sz="0" w:space="0" w:color="auto"/>
          </w:divBdr>
        </w:div>
      </w:divsChild>
    </w:div>
    <w:div w:id="1105690336">
      <w:bodyDiv w:val="1"/>
      <w:marLeft w:val="0"/>
      <w:marRight w:val="0"/>
      <w:marTop w:val="0"/>
      <w:marBottom w:val="0"/>
      <w:divBdr>
        <w:top w:val="none" w:sz="0" w:space="0" w:color="auto"/>
        <w:left w:val="none" w:sz="0" w:space="0" w:color="auto"/>
        <w:bottom w:val="none" w:sz="0" w:space="0" w:color="auto"/>
        <w:right w:val="none" w:sz="0" w:space="0" w:color="auto"/>
      </w:divBdr>
      <w:divsChild>
        <w:div w:id="830367199">
          <w:marLeft w:val="0"/>
          <w:marRight w:val="105"/>
          <w:marTop w:val="0"/>
          <w:marBottom w:val="0"/>
          <w:divBdr>
            <w:top w:val="none" w:sz="0" w:space="0" w:color="auto"/>
            <w:left w:val="none" w:sz="0" w:space="0" w:color="auto"/>
            <w:bottom w:val="none" w:sz="0" w:space="0" w:color="auto"/>
            <w:right w:val="none" w:sz="0" w:space="0" w:color="auto"/>
          </w:divBdr>
        </w:div>
        <w:div w:id="1294678358">
          <w:marLeft w:val="0"/>
          <w:marRight w:val="105"/>
          <w:marTop w:val="0"/>
          <w:marBottom w:val="0"/>
          <w:divBdr>
            <w:top w:val="none" w:sz="0" w:space="0" w:color="auto"/>
            <w:left w:val="none" w:sz="0" w:space="0" w:color="auto"/>
            <w:bottom w:val="none" w:sz="0" w:space="0" w:color="auto"/>
            <w:right w:val="none" w:sz="0" w:space="0" w:color="auto"/>
          </w:divBdr>
        </w:div>
      </w:divsChild>
    </w:div>
    <w:div w:id="1207064731">
      <w:bodyDiv w:val="1"/>
      <w:marLeft w:val="0"/>
      <w:marRight w:val="0"/>
      <w:marTop w:val="0"/>
      <w:marBottom w:val="0"/>
      <w:divBdr>
        <w:top w:val="none" w:sz="0" w:space="0" w:color="auto"/>
        <w:left w:val="none" w:sz="0" w:space="0" w:color="auto"/>
        <w:bottom w:val="none" w:sz="0" w:space="0" w:color="auto"/>
        <w:right w:val="none" w:sz="0" w:space="0" w:color="auto"/>
      </w:divBdr>
    </w:div>
    <w:div w:id="1347563967">
      <w:bodyDiv w:val="1"/>
      <w:marLeft w:val="0"/>
      <w:marRight w:val="0"/>
      <w:marTop w:val="0"/>
      <w:marBottom w:val="0"/>
      <w:divBdr>
        <w:top w:val="none" w:sz="0" w:space="0" w:color="auto"/>
        <w:left w:val="none" w:sz="0" w:space="0" w:color="auto"/>
        <w:bottom w:val="none" w:sz="0" w:space="0" w:color="auto"/>
        <w:right w:val="none" w:sz="0" w:space="0" w:color="auto"/>
      </w:divBdr>
    </w:div>
    <w:div w:id="1915503742">
      <w:bodyDiv w:val="1"/>
      <w:marLeft w:val="0"/>
      <w:marRight w:val="0"/>
      <w:marTop w:val="0"/>
      <w:marBottom w:val="0"/>
      <w:divBdr>
        <w:top w:val="none" w:sz="0" w:space="0" w:color="auto"/>
        <w:left w:val="none" w:sz="0" w:space="0" w:color="auto"/>
        <w:bottom w:val="none" w:sz="0" w:space="0" w:color="auto"/>
        <w:right w:val="none" w:sz="0" w:space="0" w:color="auto"/>
      </w:divBdr>
      <w:divsChild>
        <w:div w:id="279530574">
          <w:marLeft w:val="0"/>
          <w:marRight w:val="105"/>
          <w:marTop w:val="0"/>
          <w:marBottom w:val="0"/>
          <w:divBdr>
            <w:top w:val="none" w:sz="0" w:space="0" w:color="auto"/>
            <w:left w:val="none" w:sz="0" w:space="0" w:color="auto"/>
            <w:bottom w:val="none" w:sz="0" w:space="0" w:color="auto"/>
            <w:right w:val="none" w:sz="0" w:space="0" w:color="auto"/>
          </w:divBdr>
        </w:div>
        <w:div w:id="1564293043">
          <w:marLeft w:val="0"/>
          <w:marRight w:val="105"/>
          <w:marTop w:val="0"/>
          <w:marBottom w:val="0"/>
          <w:divBdr>
            <w:top w:val="none" w:sz="0" w:space="0" w:color="auto"/>
            <w:left w:val="none" w:sz="0" w:space="0" w:color="auto"/>
            <w:bottom w:val="none" w:sz="0" w:space="0" w:color="auto"/>
            <w:right w:val="none" w:sz="0" w:space="0" w:color="auto"/>
          </w:divBdr>
        </w:div>
      </w:divsChild>
    </w:div>
    <w:div w:id="1981301024">
      <w:bodyDiv w:val="1"/>
      <w:marLeft w:val="0"/>
      <w:marRight w:val="0"/>
      <w:marTop w:val="0"/>
      <w:marBottom w:val="0"/>
      <w:divBdr>
        <w:top w:val="none" w:sz="0" w:space="0" w:color="auto"/>
        <w:left w:val="none" w:sz="0" w:space="0" w:color="auto"/>
        <w:bottom w:val="none" w:sz="0" w:space="0" w:color="auto"/>
        <w:right w:val="none" w:sz="0" w:space="0" w:color="auto"/>
      </w:divBdr>
      <w:divsChild>
        <w:div w:id="52312307">
          <w:marLeft w:val="0"/>
          <w:marRight w:val="105"/>
          <w:marTop w:val="0"/>
          <w:marBottom w:val="0"/>
          <w:divBdr>
            <w:top w:val="none" w:sz="0" w:space="0" w:color="auto"/>
            <w:left w:val="none" w:sz="0" w:space="0" w:color="auto"/>
            <w:bottom w:val="none" w:sz="0" w:space="0" w:color="auto"/>
            <w:right w:val="none" w:sz="0" w:space="0" w:color="auto"/>
          </w:divBdr>
        </w:div>
        <w:div w:id="1813670876">
          <w:marLeft w:val="0"/>
          <w:marRight w:val="10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0D677-FBA2-4CC2-BAFF-D07DE56E2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1464</TotalTime>
  <Pages>1</Pages>
  <Words>3771</Words>
  <Characters>22631</Characters>
  <Application>Microsoft Office Word</Application>
  <DocSecurity>0</DocSecurity>
  <Lines>188</Lines>
  <Paragraphs>52</Paragraphs>
  <ScaleCrop>false</ScaleCrop>
  <HeadingPairs>
    <vt:vector size="4" baseType="variant">
      <vt:variant>
        <vt:lpstr>Tytuł</vt:lpstr>
      </vt:variant>
      <vt:variant>
        <vt:i4>1</vt:i4>
      </vt:variant>
      <vt:variant>
        <vt:lpstr>Nagłówki</vt:lpstr>
      </vt:variant>
      <vt:variant>
        <vt:i4>10</vt:i4>
      </vt:variant>
    </vt:vector>
  </HeadingPairs>
  <TitlesOfParts>
    <vt:vector size="11" baseType="lpstr">
      <vt:lpstr/>
      <vt:lpstr>1. Dziewictwo macierzyńskie</vt:lpstr>
      <vt:lpstr>        Maryja i Kościół – Dziewica i Matka</vt:lpstr>
      <vt:lpstr>        Posłuszne „tak” Maryi</vt:lpstr>
      <vt:lpstr>Dziewictwo czyste</vt:lpstr>
      <vt:lpstr>        Pierwszeństwo ducha</vt:lpstr>
      <vt:lpstr>        Panieństwo roztropne i nieroztropne</vt:lpstr>
      <vt:lpstr>        Virginity of Mary and the Latin reception of the ideal of virgin “holy both in b</vt:lpstr>
      <vt:lpstr>Bibliografia</vt:lpstr>
      <vt:lpstr>        Źródła</vt:lpstr>
      <vt:lpstr>        Opracowania</vt:lpstr>
    </vt:vector>
  </TitlesOfParts>
  <Company/>
  <LinksUpToDate>false</LinksUpToDate>
  <CharactersWithSpaces>26350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Nieścior</dc:creator>
  <cp:keywords/>
  <dc:description/>
  <cp:lastModifiedBy>Leon Nieścior</cp:lastModifiedBy>
  <cp:revision>154</cp:revision>
  <cp:lastPrinted>2020-10-31T09:39:00Z</cp:lastPrinted>
  <dcterms:created xsi:type="dcterms:W3CDTF">2020-10-29T09:51:00Z</dcterms:created>
  <dcterms:modified xsi:type="dcterms:W3CDTF">2020-11-03T11:19:00Z</dcterms:modified>
</cp:coreProperties>
</file>